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443" w:rsidRDefault="004D0E3C">
      <w:pPr>
        <w:spacing w:line="440" w:lineRule="exact"/>
        <w:jc w:val="center"/>
        <w:rPr>
          <w:rFonts w:ascii="黑体" w:eastAsia="黑体" w:hAnsi="黑体"/>
          <w:b/>
          <w:bCs/>
          <w:sz w:val="32"/>
          <w:szCs w:val="32"/>
        </w:rPr>
      </w:pPr>
      <w:r>
        <w:rPr>
          <w:rFonts w:ascii="黑体" w:eastAsia="黑体" w:hAnsi="黑体"/>
          <w:b/>
          <w:bCs/>
          <w:sz w:val="32"/>
          <w:szCs w:val="32"/>
        </w:rPr>
        <w:t>中药学全日制硕士专业类别研究生培养方案</w:t>
      </w:r>
    </w:p>
    <w:p w:rsidR="00B32443" w:rsidRDefault="004D0E3C">
      <w:pPr>
        <w:spacing w:line="440" w:lineRule="exact"/>
        <w:jc w:val="center"/>
        <w:rPr>
          <w:b/>
          <w:sz w:val="24"/>
          <w:szCs w:val="24"/>
        </w:rPr>
      </w:pPr>
      <w:r>
        <w:rPr>
          <w:b/>
          <w:sz w:val="24"/>
          <w:szCs w:val="24"/>
        </w:rPr>
        <w:t xml:space="preserve"> </w:t>
      </w:r>
      <w:r>
        <w:rPr>
          <w:b/>
          <w:sz w:val="24"/>
          <w:szCs w:val="24"/>
        </w:rPr>
        <w:t>中药学</w:t>
      </w:r>
      <w:r>
        <w:rPr>
          <w:rFonts w:hint="eastAsia"/>
          <w:b/>
          <w:sz w:val="24"/>
          <w:szCs w:val="24"/>
        </w:rPr>
        <w:t xml:space="preserve"> </w:t>
      </w:r>
      <w:r>
        <w:rPr>
          <w:b/>
          <w:sz w:val="24"/>
          <w:szCs w:val="24"/>
        </w:rPr>
        <w:t xml:space="preserve">    1056</w:t>
      </w:r>
    </w:p>
    <w:p w:rsidR="00B32443" w:rsidRDefault="00B32443">
      <w:pPr>
        <w:spacing w:line="440" w:lineRule="exact"/>
        <w:jc w:val="center"/>
        <w:rPr>
          <w:b/>
          <w:sz w:val="24"/>
          <w:szCs w:val="24"/>
        </w:rPr>
      </w:pPr>
    </w:p>
    <w:p w:rsidR="00B32443" w:rsidRDefault="004D0E3C">
      <w:pPr>
        <w:pStyle w:val="ae"/>
        <w:numPr>
          <w:ilvl w:val="0"/>
          <w:numId w:val="1"/>
        </w:numPr>
        <w:spacing w:line="440" w:lineRule="exact"/>
        <w:ind w:firstLineChars="0"/>
        <w:rPr>
          <w:b/>
          <w:bCs/>
          <w:sz w:val="24"/>
          <w:szCs w:val="24"/>
        </w:rPr>
      </w:pPr>
      <w:r>
        <w:rPr>
          <w:b/>
          <w:bCs/>
          <w:sz w:val="24"/>
          <w:szCs w:val="24"/>
        </w:rPr>
        <w:t>学科简介</w:t>
      </w:r>
    </w:p>
    <w:p w:rsidR="00B32443" w:rsidRDefault="004D0E3C">
      <w:pPr>
        <w:widowControl/>
        <w:adjustRightInd w:val="0"/>
        <w:snapToGrid w:val="0"/>
        <w:spacing w:line="440" w:lineRule="exact"/>
        <w:ind w:right="80" w:firstLineChars="200" w:firstLine="480"/>
        <w:rPr>
          <w:kern w:val="0"/>
          <w:sz w:val="24"/>
        </w:rPr>
      </w:pPr>
      <w:r>
        <w:rPr>
          <w:kern w:val="0"/>
          <w:sz w:val="24"/>
        </w:rPr>
        <w:t>本学位类别依托南京中医药大学</w:t>
      </w:r>
      <w:r>
        <w:rPr>
          <w:rFonts w:hint="eastAsia"/>
          <w:kern w:val="0"/>
          <w:sz w:val="24"/>
        </w:rPr>
        <w:t>药学院。</w:t>
      </w:r>
      <w:r>
        <w:rPr>
          <w:kern w:val="0"/>
          <w:sz w:val="24"/>
        </w:rPr>
        <w:t>南京中医药大学为国家</w:t>
      </w:r>
      <w:r>
        <w:rPr>
          <w:kern w:val="0"/>
          <w:sz w:val="24"/>
        </w:rPr>
        <w:t>“</w:t>
      </w:r>
      <w:r>
        <w:rPr>
          <w:kern w:val="0"/>
          <w:sz w:val="24"/>
        </w:rPr>
        <w:t>双一流</w:t>
      </w:r>
      <w:r>
        <w:rPr>
          <w:kern w:val="0"/>
          <w:sz w:val="24"/>
        </w:rPr>
        <w:t>”</w:t>
      </w:r>
      <w:r>
        <w:rPr>
          <w:kern w:val="0"/>
          <w:sz w:val="24"/>
        </w:rPr>
        <w:t>学科建设高校，江苏高水平大学建设高校。中药学是国家重点学科，学科师资力量雄厚，名家云集。本学位类别拥有中药资源产业化与方剂创新药物国家地方联合工程研究中心，中药制药过程新技术国家重点实验室，中成药智能制造国家地方联合工程研究中心，教育部中药炮制规范化和标准化工程研究中心，中药品质与效能国家重点实验室（培育），国家科技部中药新药临床试验中心，江苏省中药药效及安全性评价重点实验室等科研平台。</w:t>
      </w:r>
    </w:p>
    <w:p w:rsidR="00B32443" w:rsidRDefault="004D0E3C">
      <w:pPr>
        <w:spacing w:line="440" w:lineRule="exact"/>
        <w:ind w:firstLineChars="200" w:firstLine="480"/>
        <w:rPr>
          <w:kern w:val="0"/>
          <w:sz w:val="24"/>
        </w:rPr>
      </w:pPr>
      <w:r>
        <w:rPr>
          <w:kern w:val="0"/>
          <w:sz w:val="24"/>
        </w:rPr>
        <w:t>本学位类别以培养研究生专业实践技能和提升职业素养为核心，以产教融合为途径，面向人民生命健康</w:t>
      </w:r>
      <w:r>
        <w:rPr>
          <w:kern w:val="0"/>
          <w:sz w:val="24"/>
        </w:rPr>
        <w:t>，面向行业产业实际，面向中药现代化和国际化，充分发挥我校中药学</w:t>
      </w:r>
      <w:r>
        <w:rPr>
          <w:kern w:val="0"/>
          <w:sz w:val="24"/>
        </w:rPr>
        <w:t>“</w:t>
      </w:r>
      <w:r>
        <w:rPr>
          <w:kern w:val="0"/>
          <w:sz w:val="24"/>
        </w:rPr>
        <w:t>双一流</w:t>
      </w:r>
      <w:r>
        <w:rPr>
          <w:kern w:val="0"/>
          <w:sz w:val="24"/>
        </w:rPr>
        <w:t>”</w:t>
      </w:r>
      <w:r>
        <w:rPr>
          <w:kern w:val="0"/>
          <w:sz w:val="24"/>
        </w:rPr>
        <w:t>学科特色及其优势，围绕制约中药行业产业转型升级的中药资源保障、中药生产智能化、中药品质监控等</w:t>
      </w:r>
      <w:r>
        <w:rPr>
          <w:kern w:val="0"/>
          <w:sz w:val="24"/>
        </w:rPr>
        <w:t>“</w:t>
      </w:r>
      <w:r>
        <w:rPr>
          <w:kern w:val="0"/>
          <w:sz w:val="24"/>
        </w:rPr>
        <w:t>卡脖子</w:t>
      </w:r>
      <w:r>
        <w:rPr>
          <w:kern w:val="0"/>
          <w:sz w:val="24"/>
        </w:rPr>
        <w:t>”</w:t>
      </w:r>
      <w:r>
        <w:rPr>
          <w:kern w:val="0"/>
          <w:sz w:val="24"/>
        </w:rPr>
        <w:t>技术难题，培养专业和人文素质双优，知识和能力兼备的高水平专业应用型人才。</w:t>
      </w:r>
    </w:p>
    <w:p w:rsidR="00B32443" w:rsidRDefault="004D0E3C">
      <w:pPr>
        <w:pStyle w:val="a3"/>
        <w:numPr>
          <w:ilvl w:val="0"/>
          <w:numId w:val="1"/>
        </w:numPr>
        <w:adjustRightInd w:val="0"/>
        <w:spacing w:after="0" w:line="440" w:lineRule="exact"/>
        <w:rPr>
          <w:b/>
          <w:bCs/>
          <w:sz w:val="24"/>
          <w:szCs w:val="24"/>
        </w:rPr>
      </w:pPr>
      <w:r>
        <w:rPr>
          <w:b/>
          <w:bCs/>
          <w:sz w:val="24"/>
          <w:szCs w:val="24"/>
        </w:rPr>
        <w:t>培养目标</w:t>
      </w:r>
    </w:p>
    <w:p w:rsidR="00B32443" w:rsidRDefault="004D0E3C">
      <w:pPr>
        <w:pStyle w:val="Default"/>
        <w:widowControl/>
        <w:snapToGrid w:val="0"/>
        <w:spacing w:line="440" w:lineRule="exact"/>
        <w:ind w:firstLineChars="200" w:firstLine="480"/>
        <w:jc w:val="both"/>
        <w:rPr>
          <w:rFonts w:ascii="Times New Roman" w:eastAsia="宋体" w:hAnsi="Times New Roman"/>
          <w:color w:val="auto"/>
        </w:rPr>
      </w:pPr>
      <w:r>
        <w:rPr>
          <w:rFonts w:ascii="Times New Roman" w:eastAsia="宋体" w:hAnsi="Times New Roman"/>
          <w:color w:val="auto"/>
        </w:rPr>
        <w:t>培养适应中医药事业和中药行业发展国家战略的需要，具有优良的职业伦理道德，掌握中药学基础理论知识与职业技能，实践创新能力强，德智体美劳全面发展的高层次、应用型专业人才。具有运用专业知识独立分析与解决实际技术问题，能够胜任中药生产、质量控制、新药研发、药品注</w:t>
      </w:r>
      <w:r>
        <w:rPr>
          <w:rFonts w:ascii="Times New Roman" w:eastAsia="宋体" w:hAnsi="Times New Roman"/>
          <w:color w:val="auto"/>
        </w:rPr>
        <w:t>册、流通管理、合理使用、药学服务等工作。</w:t>
      </w:r>
    </w:p>
    <w:p w:rsidR="00B32443" w:rsidRDefault="004D0E3C">
      <w:pPr>
        <w:pStyle w:val="a3"/>
        <w:numPr>
          <w:ilvl w:val="0"/>
          <w:numId w:val="1"/>
        </w:numPr>
        <w:adjustRightInd w:val="0"/>
        <w:spacing w:after="0" w:line="440" w:lineRule="exact"/>
        <w:rPr>
          <w:b/>
          <w:bCs/>
          <w:sz w:val="24"/>
          <w:szCs w:val="24"/>
        </w:rPr>
      </w:pPr>
      <w:r>
        <w:rPr>
          <w:b/>
          <w:bCs/>
          <w:sz w:val="24"/>
          <w:szCs w:val="24"/>
        </w:rPr>
        <w:t>研究方向</w:t>
      </w:r>
    </w:p>
    <w:p w:rsidR="00B32443" w:rsidRDefault="004D0E3C">
      <w:pPr>
        <w:widowControl/>
        <w:adjustRightInd w:val="0"/>
        <w:snapToGrid w:val="0"/>
        <w:spacing w:line="440" w:lineRule="exact"/>
        <w:ind w:firstLineChars="200" w:firstLine="480"/>
        <w:rPr>
          <w:kern w:val="0"/>
          <w:sz w:val="24"/>
        </w:rPr>
      </w:pPr>
      <w:r>
        <w:rPr>
          <w:kern w:val="0"/>
          <w:sz w:val="24"/>
        </w:rPr>
        <w:t>1.</w:t>
      </w:r>
      <w:r>
        <w:rPr>
          <w:kern w:val="0"/>
          <w:sz w:val="24"/>
        </w:rPr>
        <w:t>中药资源开发与综合利用</w:t>
      </w:r>
    </w:p>
    <w:p w:rsidR="00B32443" w:rsidRDefault="004D0E3C">
      <w:pPr>
        <w:autoSpaceDE w:val="0"/>
        <w:autoSpaceDN w:val="0"/>
        <w:adjustRightInd w:val="0"/>
        <w:spacing w:line="440" w:lineRule="exact"/>
        <w:ind w:firstLineChars="200" w:firstLine="480"/>
        <w:jc w:val="left"/>
        <w:rPr>
          <w:kern w:val="0"/>
          <w:sz w:val="24"/>
          <w:szCs w:val="24"/>
        </w:rPr>
      </w:pPr>
      <w:r>
        <w:rPr>
          <w:kern w:val="0"/>
          <w:sz w:val="24"/>
          <w:szCs w:val="24"/>
        </w:rPr>
        <w:t>培养目标：掌握中药资源开发途径、中药质量品质评价、中药废弃物的综合利用等相关技术与方法，能够从事</w:t>
      </w:r>
      <w:r>
        <w:rPr>
          <w:kern w:val="0"/>
          <w:sz w:val="24"/>
          <w:szCs w:val="24"/>
        </w:rPr>
        <w:t>GAP</w:t>
      </w:r>
      <w:r>
        <w:rPr>
          <w:kern w:val="0"/>
          <w:sz w:val="24"/>
          <w:szCs w:val="24"/>
        </w:rPr>
        <w:t>基地、药品检验部门及企业的中药材质量控制专业技术或管理工作，具有创新能力和实践能力的高层次、应用型专门人才。</w:t>
      </w:r>
    </w:p>
    <w:p w:rsidR="00B32443" w:rsidRDefault="004D0E3C">
      <w:pPr>
        <w:widowControl/>
        <w:adjustRightInd w:val="0"/>
        <w:snapToGrid w:val="0"/>
        <w:spacing w:line="440" w:lineRule="exact"/>
        <w:ind w:firstLineChars="200" w:firstLine="480"/>
        <w:rPr>
          <w:kern w:val="0"/>
          <w:sz w:val="24"/>
        </w:rPr>
      </w:pPr>
      <w:r>
        <w:rPr>
          <w:kern w:val="0"/>
          <w:sz w:val="24"/>
        </w:rPr>
        <w:t>2.</w:t>
      </w:r>
      <w:r>
        <w:rPr>
          <w:kern w:val="0"/>
          <w:sz w:val="24"/>
        </w:rPr>
        <w:t>中药质量控制技术与方法</w:t>
      </w:r>
    </w:p>
    <w:p w:rsidR="00B32443" w:rsidRDefault="004D0E3C">
      <w:pPr>
        <w:widowControl/>
        <w:adjustRightInd w:val="0"/>
        <w:snapToGrid w:val="0"/>
        <w:spacing w:line="440" w:lineRule="exact"/>
        <w:ind w:firstLineChars="200" w:firstLine="480"/>
        <w:rPr>
          <w:kern w:val="0"/>
          <w:sz w:val="24"/>
          <w:szCs w:val="24"/>
        </w:rPr>
      </w:pPr>
      <w:r>
        <w:rPr>
          <w:kern w:val="0"/>
          <w:sz w:val="24"/>
          <w:szCs w:val="24"/>
        </w:rPr>
        <w:t>培养目标：掌握中药化学成分分析、中药产品质量研究及其质量标准建立等相关技术与方法，能够从事药品检验部门、科研院所及企业的中药质量控制专业技术或管理工作，具有创新能力和实践能力的高层次、应用型专</w:t>
      </w:r>
      <w:r>
        <w:rPr>
          <w:kern w:val="0"/>
          <w:sz w:val="24"/>
          <w:szCs w:val="24"/>
        </w:rPr>
        <w:t>门人才。</w:t>
      </w:r>
    </w:p>
    <w:p w:rsidR="00B32443" w:rsidRDefault="004D0E3C">
      <w:pPr>
        <w:widowControl/>
        <w:adjustRightInd w:val="0"/>
        <w:snapToGrid w:val="0"/>
        <w:spacing w:line="440" w:lineRule="exact"/>
        <w:ind w:firstLineChars="200" w:firstLine="480"/>
        <w:rPr>
          <w:kern w:val="0"/>
          <w:sz w:val="24"/>
        </w:rPr>
      </w:pPr>
      <w:r>
        <w:rPr>
          <w:kern w:val="0"/>
          <w:sz w:val="24"/>
        </w:rPr>
        <w:lastRenderedPageBreak/>
        <w:t>3.</w:t>
      </w:r>
      <w:r>
        <w:rPr>
          <w:kern w:val="0"/>
          <w:sz w:val="24"/>
        </w:rPr>
        <w:t>中药制药技术与产品开发</w:t>
      </w:r>
    </w:p>
    <w:p w:rsidR="00B32443" w:rsidRDefault="004D0E3C">
      <w:pPr>
        <w:widowControl/>
        <w:adjustRightInd w:val="0"/>
        <w:snapToGrid w:val="0"/>
        <w:spacing w:line="440" w:lineRule="exact"/>
        <w:ind w:firstLineChars="200" w:firstLine="480"/>
        <w:rPr>
          <w:kern w:val="0"/>
          <w:sz w:val="24"/>
          <w:szCs w:val="24"/>
        </w:rPr>
      </w:pPr>
      <w:r>
        <w:rPr>
          <w:kern w:val="0"/>
          <w:sz w:val="24"/>
          <w:szCs w:val="24"/>
        </w:rPr>
        <w:t>培养目标：掌握中药产品制造过程关键技术及新技术的应用，具有较强的技术创新能力和产品研发能力，能够胜任中药企业、科研机构从事中药产品研发与生产及技术研究和成果转化等工作，具有创新能力和实践能力的高层次、应用型专门人才。</w:t>
      </w:r>
    </w:p>
    <w:p w:rsidR="00B32443" w:rsidRDefault="004D0E3C">
      <w:pPr>
        <w:autoSpaceDE w:val="0"/>
        <w:autoSpaceDN w:val="0"/>
        <w:adjustRightInd w:val="0"/>
        <w:spacing w:line="440" w:lineRule="exact"/>
        <w:ind w:firstLineChars="200" w:firstLine="480"/>
        <w:jc w:val="left"/>
        <w:rPr>
          <w:kern w:val="0"/>
          <w:sz w:val="24"/>
        </w:rPr>
      </w:pPr>
      <w:r>
        <w:rPr>
          <w:kern w:val="0"/>
          <w:sz w:val="24"/>
        </w:rPr>
        <w:t>4.</w:t>
      </w:r>
      <w:r>
        <w:rPr>
          <w:kern w:val="0"/>
          <w:sz w:val="24"/>
        </w:rPr>
        <w:t>中药效应与安全评价方法</w:t>
      </w:r>
    </w:p>
    <w:p w:rsidR="00B32443" w:rsidRDefault="004D0E3C">
      <w:pPr>
        <w:autoSpaceDE w:val="0"/>
        <w:autoSpaceDN w:val="0"/>
        <w:adjustRightInd w:val="0"/>
        <w:spacing w:line="440" w:lineRule="exact"/>
        <w:ind w:firstLineChars="200" w:firstLine="480"/>
        <w:jc w:val="left"/>
        <w:rPr>
          <w:kern w:val="0"/>
          <w:sz w:val="24"/>
          <w:szCs w:val="24"/>
        </w:rPr>
      </w:pPr>
      <w:r>
        <w:rPr>
          <w:kern w:val="0"/>
          <w:sz w:val="24"/>
          <w:szCs w:val="24"/>
        </w:rPr>
        <w:t>培养目标：掌握中药活性物质筛选、中药有效性和安全性评价技术与方法，能够开展上市药品疗效特色、不良反应和相互作用相关的实验性研究工作，以及</w:t>
      </w:r>
      <w:r>
        <w:rPr>
          <w:kern w:val="0"/>
          <w:sz w:val="24"/>
          <w:szCs w:val="24"/>
        </w:rPr>
        <w:t xml:space="preserve">GLP </w:t>
      </w:r>
      <w:r>
        <w:rPr>
          <w:kern w:val="0"/>
          <w:sz w:val="24"/>
          <w:szCs w:val="24"/>
        </w:rPr>
        <w:t>试验、中药研发部门的专业技术或管理工作，具有创新能力和实践能力的高层次、应用型专门人才。</w:t>
      </w:r>
    </w:p>
    <w:p w:rsidR="00B32443" w:rsidRDefault="004D0E3C">
      <w:pPr>
        <w:widowControl/>
        <w:adjustRightInd w:val="0"/>
        <w:snapToGrid w:val="0"/>
        <w:spacing w:line="440" w:lineRule="exact"/>
        <w:ind w:firstLineChars="200" w:firstLine="480"/>
        <w:rPr>
          <w:kern w:val="0"/>
          <w:sz w:val="24"/>
          <w:szCs w:val="24"/>
        </w:rPr>
      </w:pPr>
      <w:r>
        <w:rPr>
          <w:kern w:val="0"/>
          <w:sz w:val="24"/>
          <w:szCs w:val="24"/>
        </w:rPr>
        <w:t>5.</w:t>
      </w:r>
      <w:r>
        <w:rPr>
          <w:kern w:val="0"/>
          <w:sz w:val="24"/>
          <w:szCs w:val="24"/>
        </w:rPr>
        <w:t>临床中药学</w:t>
      </w:r>
    </w:p>
    <w:p w:rsidR="00B32443" w:rsidRDefault="004D0E3C">
      <w:pPr>
        <w:autoSpaceDE w:val="0"/>
        <w:autoSpaceDN w:val="0"/>
        <w:adjustRightInd w:val="0"/>
        <w:spacing w:line="440" w:lineRule="exact"/>
        <w:ind w:firstLineChars="200" w:firstLine="480"/>
        <w:jc w:val="left"/>
        <w:rPr>
          <w:kern w:val="0"/>
          <w:sz w:val="24"/>
          <w:szCs w:val="24"/>
        </w:rPr>
      </w:pPr>
      <w:r>
        <w:rPr>
          <w:kern w:val="0"/>
          <w:sz w:val="24"/>
          <w:szCs w:val="24"/>
        </w:rPr>
        <w:t>培养目标：掌握中药合理用药、不良反应评价、中药新药临床试验等相关技术与方法，能够从事中医院、</w:t>
      </w:r>
      <w:r>
        <w:rPr>
          <w:kern w:val="0"/>
          <w:sz w:val="24"/>
          <w:szCs w:val="24"/>
        </w:rPr>
        <w:t>GCP</w:t>
      </w:r>
      <w:r>
        <w:rPr>
          <w:kern w:val="0"/>
          <w:sz w:val="24"/>
          <w:szCs w:val="24"/>
        </w:rPr>
        <w:t>基地等单位的临床中药学专业技术或管理工作，具有创新能力和实践能力的高层次、应用型专门人才。</w:t>
      </w:r>
    </w:p>
    <w:p w:rsidR="00B32443" w:rsidRDefault="004D0E3C">
      <w:pPr>
        <w:pStyle w:val="a3"/>
        <w:numPr>
          <w:ilvl w:val="0"/>
          <w:numId w:val="1"/>
        </w:numPr>
        <w:adjustRightInd w:val="0"/>
        <w:spacing w:after="0" w:line="440" w:lineRule="exact"/>
        <w:rPr>
          <w:b/>
          <w:sz w:val="24"/>
          <w:szCs w:val="24"/>
        </w:rPr>
      </w:pPr>
      <w:r>
        <w:rPr>
          <w:b/>
          <w:sz w:val="24"/>
          <w:szCs w:val="24"/>
        </w:rPr>
        <w:t>学制与学习年限</w:t>
      </w:r>
    </w:p>
    <w:p w:rsidR="00B32443" w:rsidRDefault="004D0E3C">
      <w:pPr>
        <w:adjustRightInd w:val="0"/>
        <w:snapToGrid w:val="0"/>
        <w:spacing w:line="440" w:lineRule="exact"/>
        <w:ind w:firstLineChars="200" w:firstLine="480"/>
        <w:rPr>
          <w:kern w:val="0"/>
          <w:sz w:val="24"/>
        </w:rPr>
      </w:pPr>
      <w:r>
        <w:rPr>
          <w:sz w:val="24"/>
        </w:rPr>
        <w:t>全日制硕士研究生的学制为</w:t>
      </w:r>
      <w:r>
        <w:rPr>
          <w:sz w:val="24"/>
        </w:rPr>
        <w:t>3</w:t>
      </w:r>
      <w:r>
        <w:rPr>
          <w:sz w:val="24"/>
        </w:rPr>
        <w:t>年。研究生的课程集中学习时间为半年；半年后进入培养单位、学科（教研室）、科室在导师指导下，按培养方案的要求，进行后续的培养工作。研究生可以分阶段完成学业，除另有规定外，最长学</w:t>
      </w:r>
      <w:r>
        <w:rPr>
          <w:sz w:val="24"/>
        </w:rPr>
        <w:t>习时间（含休学）为</w:t>
      </w:r>
      <w:r>
        <w:rPr>
          <w:sz w:val="24"/>
        </w:rPr>
        <w:t>6</w:t>
      </w:r>
      <w:r>
        <w:rPr>
          <w:sz w:val="24"/>
        </w:rPr>
        <w:t>年。毕业时未达到学位授予条件者，自毕业之日起，</w:t>
      </w:r>
      <w:r>
        <w:rPr>
          <w:sz w:val="24"/>
        </w:rPr>
        <w:t>2</w:t>
      </w:r>
      <w:r>
        <w:rPr>
          <w:sz w:val="24"/>
        </w:rPr>
        <w:t>年内可向学校申请学位。</w:t>
      </w:r>
    </w:p>
    <w:p w:rsidR="00B32443" w:rsidRDefault="004D0E3C">
      <w:pPr>
        <w:pStyle w:val="ae"/>
        <w:numPr>
          <w:ilvl w:val="0"/>
          <w:numId w:val="1"/>
        </w:numPr>
        <w:spacing w:line="440" w:lineRule="exact"/>
        <w:ind w:firstLineChars="0"/>
        <w:rPr>
          <w:b/>
          <w:bCs/>
          <w:sz w:val="24"/>
          <w:szCs w:val="24"/>
        </w:rPr>
      </w:pPr>
      <w:r>
        <w:rPr>
          <w:b/>
          <w:bCs/>
          <w:sz w:val="24"/>
          <w:szCs w:val="24"/>
        </w:rPr>
        <w:t>培养方式</w:t>
      </w:r>
    </w:p>
    <w:p w:rsidR="00B32443" w:rsidRDefault="004D0E3C">
      <w:pPr>
        <w:widowControl/>
        <w:adjustRightInd w:val="0"/>
        <w:snapToGrid w:val="0"/>
        <w:spacing w:line="440" w:lineRule="exact"/>
        <w:ind w:firstLineChars="200" w:firstLine="480"/>
        <w:rPr>
          <w:sz w:val="24"/>
        </w:rPr>
      </w:pPr>
      <w:r>
        <w:rPr>
          <w:kern w:val="0"/>
          <w:sz w:val="24"/>
        </w:rPr>
        <w:t>本学位类别以实践能力培养为重点，以产教融合为途径，面向人民生命健康，面向行业产业实际，面向中药现代化和国际化，坚持理论与实践紧密结合，注重科学技术向生产力转化，充分体现高等学校专业人才培养服务社会的宗旨。</w:t>
      </w:r>
    </w:p>
    <w:p w:rsidR="00B32443" w:rsidRDefault="004D0E3C">
      <w:pPr>
        <w:widowControl/>
        <w:adjustRightInd w:val="0"/>
        <w:snapToGrid w:val="0"/>
        <w:spacing w:line="440" w:lineRule="exact"/>
        <w:ind w:right="120" w:firstLineChars="200" w:firstLine="480"/>
        <w:rPr>
          <w:sz w:val="24"/>
        </w:rPr>
      </w:pPr>
      <w:r>
        <w:rPr>
          <w:kern w:val="0"/>
          <w:sz w:val="24"/>
        </w:rPr>
        <w:t>1.</w:t>
      </w:r>
      <w:r>
        <w:rPr>
          <w:kern w:val="0"/>
          <w:sz w:val="24"/>
        </w:rPr>
        <w:t>培养模式</w:t>
      </w:r>
    </w:p>
    <w:p w:rsidR="00B32443" w:rsidRDefault="004D0E3C">
      <w:pPr>
        <w:widowControl/>
        <w:adjustRightInd w:val="0"/>
        <w:snapToGrid w:val="0"/>
        <w:spacing w:line="440" w:lineRule="exact"/>
        <w:ind w:right="120" w:firstLineChars="200" w:firstLine="480"/>
        <w:rPr>
          <w:sz w:val="24"/>
        </w:rPr>
      </w:pPr>
      <w:r>
        <w:rPr>
          <w:kern w:val="0"/>
          <w:sz w:val="24"/>
        </w:rPr>
        <w:t>采用</w:t>
      </w:r>
      <w:r>
        <w:rPr>
          <w:rFonts w:hint="eastAsia"/>
          <w:kern w:val="0"/>
          <w:sz w:val="24"/>
        </w:rPr>
        <w:t>“</w:t>
      </w:r>
      <w:r>
        <w:rPr>
          <w:kern w:val="0"/>
          <w:sz w:val="24"/>
        </w:rPr>
        <w:t>校</w:t>
      </w:r>
      <w:r>
        <w:rPr>
          <w:kern w:val="0"/>
          <w:sz w:val="24"/>
        </w:rPr>
        <w:t>-</w:t>
      </w:r>
      <w:r>
        <w:rPr>
          <w:kern w:val="0"/>
          <w:sz w:val="24"/>
        </w:rPr>
        <w:t>企</w:t>
      </w:r>
      <w:r>
        <w:rPr>
          <w:rFonts w:hint="eastAsia"/>
          <w:kern w:val="0"/>
          <w:sz w:val="24"/>
        </w:rPr>
        <w:t>”“</w:t>
      </w:r>
      <w:r>
        <w:rPr>
          <w:kern w:val="0"/>
          <w:sz w:val="24"/>
        </w:rPr>
        <w:t>校</w:t>
      </w:r>
      <w:r>
        <w:rPr>
          <w:kern w:val="0"/>
          <w:sz w:val="24"/>
        </w:rPr>
        <w:t>-</w:t>
      </w:r>
      <w:r>
        <w:rPr>
          <w:kern w:val="0"/>
          <w:sz w:val="24"/>
        </w:rPr>
        <w:t>医</w:t>
      </w:r>
      <w:r>
        <w:rPr>
          <w:rFonts w:hint="eastAsia"/>
          <w:kern w:val="0"/>
          <w:sz w:val="24"/>
        </w:rPr>
        <w:t>”“</w:t>
      </w:r>
      <w:r>
        <w:rPr>
          <w:kern w:val="0"/>
          <w:sz w:val="24"/>
        </w:rPr>
        <w:t>校</w:t>
      </w:r>
      <w:r>
        <w:rPr>
          <w:kern w:val="0"/>
          <w:sz w:val="24"/>
        </w:rPr>
        <w:t>-</w:t>
      </w:r>
      <w:r>
        <w:rPr>
          <w:kern w:val="0"/>
          <w:sz w:val="24"/>
        </w:rPr>
        <w:t>所</w:t>
      </w:r>
      <w:r>
        <w:rPr>
          <w:rFonts w:hint="eastAsia"/>
          <w:kern w:val="0"/>
          <w:sz w:val="24"/>
        </w:rPr>
        <w:t>”</w:t>
      </w:r>
      <w:r>
        <w:rPr>
          <w:kern w:val="0"/>
          <w:sz w:val="24"/>
        </w:rPr>
        <w:t>等学校与企事业单位双导师制模式培养。</w:t>
      </w:r>
    </w:p>
    <w:p w:rsidR="00B32443" w:rsidRDefault="004D0E3C">
      <w:pPr>
        <w:widowControl/>
        <w:adjustRightInd w:val="0"/>
        <w:snapToGrid w:val="0"/>
        <w:spacing w:line="440" w:lineRule="exact"/>
        <w:ind w:right="120" w:firstLineChars="200" w:firstLine="480"/>
        <w:rPr>
          <w:sz w:val="24"/>
        </w:rPr>
      </w:pPr>
      <w:r>
        <w:rPr>
          <w:kern w:val="0"/>
          <w:sz w:val="24"/>
        </w:rPr>
        <w:t>2.</w:t>
      </w:r>
      <w:r>
        <w:rPr>
          <w:kern w:val="0"/>
          <w:sz w:val="24"/>
        </w:rPr>
        <w:t>教学方式</w:t>
      </w:r>
    </w:p>
    <w:p w:rsidR="00B32443" w:rsidRDefault="004D0E3C">
      <w:pPr>
        <w:widowControl/>
        <w:adjustRightInd w:val="0"/>
        <w:snapToGrid w:val="0"/>
        <w:spacing w:line="440" w:lineRule="exact"/>
        <w:ind w:right="120" w:firstLineChars="200" w:firstLine="480"/>
        <w:rPr>
          <w:sz w:val="24"/>
        </w:rPr>
      </w:pPr>
      <w:r>
        <w:rPr>
          <w:kern w:val="0"/>
          <w:sz w:val="24"/>
        </w:rPr>
        <w:t>采用课程理论讲授、实际案例研讨和专业技术研究实践等多种形式进行，聘请在中药研发、注册、生产、流通、临床应用、市场监管等企事业单位或部门有丰富实践经验的专家参与教学和指导，教学方式注重教师讲授与学生研讨、</w:t>
      </w:r>
      <w:r>
        <w:rPr>
          <w:kern w:val="0"/>
          <w:sz w:val="24"/>
        </w:rPr>
        <w:lastRenderedPageBreak/>
        <w:t>模拟实际应用、应用案例教学等的有机结合，着重在实际应用能力和技术的训练与培养。</w:t>
      </w:r>
    </w:p>
    <w:p w:rsidR="00B32443" w:rsidRDefault="004D0E3C">
      <w:pPr>
        <w:widowControl/>
        <w:adjustRightInd w:val="0"/>
        <w:snapToGrid w:val="0"/>
        <w:spacing w:line="440" w:lineRule="exact"/>
        <w:ind w:firstLineChars="200" w:firstLine="480"/>
        <w:rPr>
          <w:sz w:val="24"/>
        </w:rPr>
      </w:pPr>
      <w:r>
        <w:rPr>
          <w:kern w:val="0"/>
          <w:sz w:val="24"/>
        </w:rPr>
        <w:t>3.</w:t>
      </w:r>
      <w:r>
        <w:rPr>
          <w:kern w:val="0"/>
          <w:sz w:val="24"/>
        </w:rPr>
        <w:t>过程培养</w:t>
      </w:r>
    </w:p>
    <w:p w:rsidR="00B32443" w:rsidRDefault="004D0E3C">
      <w:pPr>
        <w:widowControl/>
        <w:adjustRightInd w:val="0"/>
        <w:snapToGrid w:val="0"/>
        <w:spacing w:line="440" w:lineRule="exact"/>
        <w:ind w:firstLineChars="200" w:firstLine="480"/>
        <w:rPr>
          <w:sz w:val="24"/>
        </w:rPr>
      </w:pPr>
      <w:r>
        <w:rPr>
          <w:kern w:val="0"/>
          <w:sz w:val="24"/>
        </w:rPr>
        <w:t>课程教育在学校完成，实践研究等其他培养环节在企业、医院、院所等单位实施。中药学专业学位研究生的硕士学位论文选题要求注重实用性、创新性及与生产、技术和临床应用等的实际工作相结合。</w:t>
      </w:r>
    </w:p>
    <w:p w:rsidR="00B32443" w:rsidRDefault="004D0E3C">
      <w:pPr>
        <w:widowControl/>
        <w:adjustRightInd w:val="0"/>
        <w:snapToGrid w:val="0"/>
        <w:spacing w:line="440" w:lineRule="exact"/>
        <w:ind w:left="60" w:right="200" w:firstLineChars="200" w:firstLine="480"/>
        <w:rPr>
          <w:kern w:val="0"/>
          <w:sz w:val="24"/>
        </w:rPr>
      </w:pPr>
      <w:r>
        <w:rPr>
          <w:kern w:val="0"/>
          <w:sz w:val="24"/>
        </w:rPr>
        <w:t>对于中医药行业的在职人员鼓励采用定向、</w:t>
      </w:r>
      <w:r>
        <w:rPr>
          <w:kern w:val="0"/>
          <w:sz w:val="24"/>
        </w:rPr>
        <w:t>委培的形式，学生结合所在单位的性质与需要选择相应的研究方向。每学期请提交《专业学位研究生培养成果统计表》交</w:t>
      </w:r>
      <w:r>
        <w:rPr>
          <w:rFonts w:hint="eastAsia"/>
          <w:kern w:val="0"/>
          <w:sz w:val="24"/>
        </w:rPr>
        <w:t>所在培养单位</w:t>
      </w:r>
      <w:r>
        <w:rPr>
          <w:kern w:val="0"/>
          <w:sz w:val="24"/>
        </w:rPr>
        <w:t>研究生培养办。</w:t>
      </w:r>
    </w:p>
    <w:p w:rsidR="00B32443" w:rsidRDefault="004D0E3C">
      <w:pPr>
        <w:pStyle w:val="a3"/>
        <w:adjustRightInd w:val="0"/>
        <w:spacing w:after="0" w:line="440" w:lineRule="exact"/>
        <w:ind w:firstLineChars="200" w:firstLine="482"/>
        <w:rPr>
          <w:b/>
          <w:bCs/>
          <w:sz w:val="24"/>
          <w:szCs w:val="24"/>
        </w:rPr>
      </w:pPr>
      <w:r>
        <w:rPr>
          <w:b/>
          <w:bCs/>
          <w:sz w:val="24"/>
          <w:szCs w:val="24"/>
        </w:rPr>
        <w:t>六、培养环节</w:t>
      </w:r>
    </w:p>
    <w:p w:rsidR="00B32443" w:rsidRDefault="004D0E3C">
      <w:pPr>
        <w:spacing w:line="440" w:lineRule="exact"/>
        <w:ind w:firstLineChars="200" w:firstLine="482"/>
        <w:rPr>
          <w:b/>
          <w:bCs/>
          <w:sz w:val="24"/>
          <w:szCs w:val="24"/>
        </w:rPr>
      </w:pPr>
      <w:r>
        <w:rPr>
          <w:b/>
          <w:bCs/>
          <w:sz w:val="24"/>
          <w:szCs w:val="24"/>
        </w:rPr>
        <w:t>1.</w:t>
      </w:r>
      <w:r>
        <w:rPr>
          <w:b/>
          <w:bCs/>
          <w:sz w:val="24"/>
          <w:szCs w:val="24"/>
        </w:rPr>
        <w:t>课程学习</w:t>
      </w:r>
    </w:p>
    <w:p w:rsidR="00B32443" w:rsidRDefault="004D0E3C">
      <w:pPr>
        <w:widowControl/>
        <w:adjustRightInd w:val="0"/>
        <w:snapToGrid w:val="0"/>
        <w:spacing w:line="440" w:lineRule="exact"/>
        <w:ind w:firstLineChars="200" w:firstLine="480"/>
        <w:rPr>
          <w:kern w:val="0"/>
          <w:sz w:val="24"/>
          <w:lang w:bidi="ar"/>
        </w:rPr>
      </w:pPr>
      <w:r>
        <w:rPr>
          <w:kern w:val="0"/>
          <w:sz w:val="24"/>
          <w:lang w:bidi="ar"/>
        </w:rPr>
        <w:t>研究生的课程分为公共必修课、专业基础课、专业课、公共选修课四大类别。其中公共必修课、专业基础课、专业课为学位课程</w:t>
      </w:r>
      <w:r>
        <w:rPr>
          <w:rFonts w:hint="eastAsia"/>
          <w:kern w:val="0"/>
          <w:sz w:val="24"/>
          <w:lang w:bidi="ar"/>
        </w:rPr>
        <w:t>，公共</w:t>
      </w:r>
      <w:r>
        <w:rPr>
          <w:kern w:val="0"/>
          <w:sz w:val="24"/>
          <w:lang w:bidi="ar"/>
        </w:rPr>
        <w:t>选修课为非学位课程。</w:t>
      </w:r>
    </w:p>
    <w:p w:rsidR="00B32443" w:rsidRDefault="004D0E3C">
      <w:pPr>
        <w:widowControl/>
        <w:adjustRightInd w:val="0"/>
        <w:snapToGrid w:val="0"/>
        <w:spacing w:line="440" w:lineRule="exact"/>
        <w:ind w:firstLineChars="200" w:firstLine="480"/>
      </w:pPr>
      <w:r>
        <w:rPr>
          <w:sz w:val="24"/>
        </w:rPr>
        <w:t>硕士生课程学习实行学分制，</w:t>
      </w:r>
      <w:r>
        <w:rPr>
          <w:rFonts w:hint="eastAsia"/>
          <w:sz w:val="24"/>
        </w:rPr>
        <w:t>每</w:t>
      </w:r>
      <w:r>
        <w:rPr>
          <w:rFonts w:hint="eastAsia"/>
          <w:sz w:val="24"/>
        </w:rPr>
        <w:t>1</w:t>
      </w:r>
      <w:r>
        <w:rPr>
          <w:sz w:val="24"/>
        </w:rPr>
        <w:t>8</w:t>
      </w:r>
      <w:r>
        <w:rPr>
          <w:rFonts w:hint="eastAsia"/>
          <w:sz w:val="24"/>
        </w:rPr>
        <w:t>学时为</w:t>
      </w:r>
      <w:r>
        <w:rPr>
          <w:rFonts w:hint="eastAsia"/>
          <w:sz w:val="24"/>
        </w:rPr>
        <w:t>1</w:t>
      </w:r>
      <w:r>
        <w:rPr>
          <w:rFonts w:hint="eastAsia"/>
          <w:sz w:val="24"/>
        </w:rPr>
        <w:t>学分。</w:t>
      </w:r>
      <w:r>
        <w:rPr>
          <w:sz w:val="24"/>
        </w:rPr>
        <w:t>硕士研究生在</w:t>
      </w:r>
      <w:r>
        <w:rPr>
          <w:rFonts w:hint="eastAsia"/>
          <w:sz w:val="24"/>
        </w:rPr>
        <w:t>中期考核</w:t>
      </w:r>
      <w:r>
        <w:rPr>
          <w:sz w:val="24"/>
        </w:rPr>
        <w:t>前</w:t>
      </w:r>
      <w:r>
        <w:rPr>
          <w:rFonts w:hint="eastAsia"/>
          <w:sz w:val="24"/>
        </w:rPr>
        <w:t>，</w:t>
      </w:r>
      <w:r>
        <w:rPr>
          <w:sz w:val="24"/>
        </w:rPr>
        <w:t>理论课程学习总学分不低于</w:t>
      </w:r>
      <w:r>
        <w:rPr>
          <w:sz w:val="24"/>
        </w:rPr>
        <w:t>19</w:t>
      </w:r>
      <w:r>
        <w:rPr>
          <w:sz w:val="24"/>
        </w:rPr>
        <w:t>学分，其中学位课程不少于</w:t>
      </w:r>
      <w:r>
        <w:rPr>
          <w:sz w:val="24"/>
        </w:rPr>
        <w:t>15</w:t>
      </w:r>
      <w:r>
        <w:rPr>
          <w:sz w:val="24"/>
        </w:rPr>
        <w:t>学分。</w:t>
      </w:r>
    </w:p>
    <w:p w:rsidR="00B32443" w:rsidRDefault="004D0E3C">
      <w:pPr>
        <w:spacing w:line="440" w:lineRule="exact"/>
        <w:ind w:firstLine="200"/>
        <w:jc w:val="center"/>
        <w:rPr>
          <w:b/>
        </w:rPr>
      </w:pPr>
      <w:r>
        <w:rPr>
          <w:b/>
        </w:rPr>
        <w:t>中药学全日制</w:t>
      </w:r>
      <w:r>
        <w:rPr>
          <w:b/>
          <w:bCs/>
          <w:szCs w:val="21"/>
        </w:rPr>
        <w:t>硕士专业类别</w:t>
      </w:r>
      <w:r>
        <w:rPr>
          <w:b/>
        </w:rPr>
        <w:t>研究生课程设置</w:t>
      </w:r>
    </w:p>
    <w:tbl>
      <w:tblPr>
        <w:tblW w:w="8931" w:type="dxa"/>
        <w:tblInd w:w="-176" w:type="dxa"/>
        <w:tblLayout w:type="fixed"/>
        <w:tblLook w:val="04A0" w:firstRow="1" w:lastRow="0" w:firstColumn="1" w:lastColumn="0" w:noHBand="0" w:noVBand="1"/>
      </w:tblPr>
      <w:tblGrid>
        <w:gridCol w:w="1844"/>
        <w:gridCol w:w="4536"/>
        <w:gridCol w:w="850"/>
        <w:gridCol w:w="992"/>
        <w:gridCol w:w="709"/>
      </w:tblGrid>
      <w:tr w:rsidR="00B32443">
        <w:trPr>
          <w:trHeight w:val="465"/>
        </w:trPr>
        <w:tc>
          <w:tcPr>
            <w:tcW w:w="184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b/>
                <w:bCs/>
                <w:kern w:val="0"/>
              </w:rPr>
            </w:pPr>
            <w:r>
              <w:rPr>
                <w:b/>
                <w:bCs/>
                <w:kern w:val="0"/>
              </w:rPr>
              <w:t>课程代码</w:t>
            </w:r>
          </w:p>
        </w:tc>
        <w:tc>
          <w:tcPr>
            <w:tcW w:w="4536" w:type="dxa"/>
            <w:tcBorders>
              <w:top w:val="single" w:sz="4" w:space="0" w:color="auto"/>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b/>
                <w:bCs/>
                <w:kern w:val="0"/>
              </w:rPr>
            </w:pPr>
            <w:r>
              <w:rPr>
                <w:b/>
                <w:bCs/>
                <w:kern w:val="0"/>
              </w:rPr>
              <w:t>课程名称</w:t>
            </w:r>
          </w:p>
        </w:tc>
        <w:tc>
          <w:tcPr>
            <w:tcW w:w="850" w:type="dxa"/>
            <w:tcBorders>
              <w:top w:val="single" w:sz="4" w:space="0" w:color="auto"/>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b/>
                <w:bCs/>
                <w:kern w:val="0"/>
              </w:rPr>
            </w:pPr>
            <w:r>
              <w:rPr>
                <w:b/>
                <w:bCs/>
                <w:kern w:val="0"/>
              </w:rPr>
              <w:t>学时数</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b/>
                <w:bCs/>
                <w:kern w:val="0"/>
              </w:rPr>
            </w:pPr>
            <w:r>
              <w:rPr>
                <w:b/>
                <w:bCs/>
                <w:kern w:val="0"/>
              </w:rPr>
              <w:t xml:space="preserve"> </w:t>
            </w:r>
            <w:r>
              <w:rPr>
                <w:b/>
                <w:bCs/>
                <w:kern w:val="0"/>
              </w:rPr>
              <w:t>学分数</w:t>
            </w: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B32443" w:rsidRDefault="004D0E3C">
            <w:pPr>
              <w:widowControl/>
              <w:jc w:val="center"/>
              <w:rPr>
                <w:b/>
                <w:bCs/>
                <w:kern w:val="0"/>
              </w:rPr>
            </w:pPr>
            <w:r>
              <w:rPr>
                <w:b/>
                <w:bCs/>
                <w:kern w:val="0"/>
              </w:rPr>
              <w:t>开课学期</w:t>
            </w:r>
          </w:p>
        </w:tc>
      </w:tr>
      <w:tr w:rsidR="00B32443">
        <w:trPr>
          <w:trHeight w:val="539"/>
        </w:trPr>
        <w:tc>
          <w:tcPr>
            <w:tcW w:w="8931" w:type="dxa"/>
            <w:gridSpan w:val="5"/>
            <w:tcBorders>
              <w:top w:val="single" w:sz="4" w:space="0" w:color="auto"/>
              <w:left w:val="single" w:sz="4" w:space="0" w:color="auto"/>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b/>
                <w:bCs/>
                <w:kern w:val="0"/>
              </w:rPr>
            </w:pPr>
            <w:r>
              <w:rPr>
                <w:b/>
                <w:bCs/>
                <w:kern w:val="0"/>
              </w:rPr>
              <w:t>公共必修课（</w:t>
            </w:r>
            <w:r>
              <w:rPr>
                <w:b/>
                <w:bCs/>
                <w:kern w:val="0"/>
              </w:rPr>
              <w:t>7</w:t>
            </w:r>
            <w:r>
              <w:rPr>
                <w:b/>
                <w:bCs/>
                <w:kern w:val="0"/>
              </w:rPr>
              <w:t>学分）</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auto"/>
            <w:noWrap/>
            <w:vAlign w:val="center"/>
          </w:tcPr>
          <w:p w:rsidR="00B32443" w:rsidRDefault="004D0E3C">
            <w:pPr>
              <w:widowControl/>
              <w:spacing w:line="440" w:lineRule="exact"/>
              <w:jc w:val="center"/>
              <w:rPr>
                <w:kern w:val="0"/>
              </w:rPr>
            </w:pPr>
            <w:r>
              <w:rPr>
                <w:szCs w:val="21"/>
                <w:lang w:bidi="ar"/>
              </w:rPr>
              <w:t>S009002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自然辩证法概论</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kern w:val="0"/>
              </w:rPr>
              <w:t>2</w:t>
            </w:r>
          </w:p>
        </w:tc>
        <w:tc>
          <w:tcPr>
            <w:tcW w:w="709" w:type="dxa"/>
            <w:tcBorders>
              <w:top w:val="nil"/>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kern w:val="0"/>
              </w:rPr>
            </w:pPr>
            <w:r>
              <w:rPr>
                <w:kern w:val="0"/>
              </w:rPr>
              <w:t>1</w:t>
            </w:r>
          </w:p>
        </w:tc>
      </w:tr>
      <w:tr w:rsidR="00B32443">
        <w:trPr>
          <w:trHeight w:val="469"/>
        </w:trPr>
        <w:tc>
          <w:tcPr>
            <w:tcW w:w="1844" w:type="dxa"/>
            <w:tcBorders>
              <w:top w:val="nil"/>
              <w:left w:val="single" w:sz="4" w:space="0" w:color="auto"/>
              <w:bottom w:val="single" w:sz="4" w:space="0" w:color="auto"/>
              <w:right w:val="single" w:sz="4" w:space="0" w:color="auto"/>
            </w:tcBorders>
            <w:shd w:val="clear" w:color="auto" w:fill="auto"/>
            <w:noWrap/>
            <w:vAlign w:val="center"/>
          </w:tcPr>
          <w:p w:rsidR="00B32443" w:rsidRDefault="004D0E3C">
            <w:pPr>
              <w:widowControl/>
              <w:spacing w:line="440" w:lineRule="exact"/>
              <w:jc w:val="center"/>
              <w:rPr>
                <w:kern w:val="0"/>
              </w:rPr>
            </w:pPr>
            <w:r>
              <w:rPr>
                <w:szCs w:val="21"/>
                <w:lang w:bidi="ar"/>
              </w:rPr>
              <w:t>S009050</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中国特色社会主义理论与实践</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kern w:val="0"/>
              </w:rPr>
              <w:t>2</w:t>
            </w:r>
          </w:p>
        </w:tc>
        <w:tc>
          <w:tcPr>
            <w:tcW w:w="709" w:type="dxa"/>
            <w:tcBorders>
              <w:top w:val="nil"/>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kern w:val="0"/>
              </w:rPr>
            </w:pPr>
            <w:r>
              <w:rPr>
                <w:kern w:val="0"/>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auto"/>
            <w:noWrap/>
            <w:vAlign w:val="center"/>
          </w:tcPr>
          <w:p w:rsidR="00B32443" w:rsidRDefault="004D0E3C">
            <w:pPr>
              <w:widowControl/>
              <w:spacing w:line="440" w:lineRule="exact"/>
              <w:jc w:val="center"/>
              <w:rPr>
                <w:kern w:val="0"/>
              </w:rPr>
            </w:pPr>
            <w:r>
              <w:rPr>
                <w:szCs w:val="21"/>
                <w:lang w:bidi="ar"/>
              </w:rPr>
              <w:t>S007002/ S007004</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公共英语</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54</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kern w:val="0"/>
              </w:rPr>
              <w:t>3</w:t>
            </w:r>
          </w:p>
        </w:tc>
        <w:tc>
          <w:tcPr>
            <w:tcW w:w="709" w:type="dxa"/>
            <w:tcBorders>
              <w:top w:val="nil"/>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kern w:val="0"/>
              </w:rPr>
            </w:pPr>
            <w:r>
              <w:rPr>
                <w:kern w:val="0"/>
              </w:rPr>
              <w:t>1</w:t>
            </w:r>
          </w:p>
        </w:tc>
      </w:tr>
      <w:tr w:rsidR="00B32443">
        <w:trPr>
          <w:trHeight w:val="368"/>
        </w:trPr>
        <w:tc>
          <w:tcPr>
            <w:tcW w:w="893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32443" w:rsidRDefault="004D0E3C">
            <w:pPr>
              <w:widowControl/>
              <w:spacing w:line="440" w:lineRule="exact"/>
              <w:jc w:val="center"/>
              <w:rPr>
                <w:kern w:val="0"/>
              </w:rPr>
            </w:pPr>
            <w:r>
              <w:rPr>
                <w:b/>
                <w:bCs/>
                <w:kern w:val="0"/>
              </w:rPr>
              <w:t>专业基础课（</w:t>
            </w:r>
            <w:r>
              <w:rPr>
                <w:b/>
                <w:bCs/>
                <w:kern w:val="0"/>
              </w:rPr>
              <w:t>1</w:t>
            </w:r>
            <w:r>
              <w:rPr>
                <w:b/>
                <w:bCs/>
                <w:kern w:val="0"/>
              </w:rPr>
              <w:t>学分）</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noWrap/>
            <w:vAlign w:val="center"/>
          </w:tcPr>
          <w:p w:rsidR="00B32443" w:rsidRDefault="004D0E3C">
            <w:pPr>
              <w:spacing w:line="440" w:lineRule="exact"/>
              <w:jc w:val="center"/>
              <w:rPr>
                <w:kern w:val="0"/>
              </w:rPr>
            </w:pPr>
            <w:r>
              <w:rPr>
                <w:szCs w:val="21"/>
                <w:lang w:bidi="ar"/>
              </w:rPr>
              <w:t>S084003</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lang w:bidi="ar"/>
              </w:rPr>
              <w:t>论文写作指导</w:t>
            </w:r>
            <w:r>
              <w:rPr>
                <w:rFonts w:hint="eastAsia"/>
                <w:szCs w:val="21"/>
                <w:lang w:bidi="ar"/>
              </w:rPr>
              <w:t>（中药类）</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18</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1</w:t>
            </w: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kern w:val="0"/>
              </w:rPr>
            </w:pPr>
            <w:r>
              <w:rPr>
                <w:szCs w:val="21"/>
                <w:lang w:bidi="ar"/>
              </w:rPr>
              <w:t>1</w:t>
            </w:r>
          </w:p>
        </w:tc>
      </w:tr>
      <w:tr w:rsidR="00B32443">
        <w:trPr>
          <w:trHeight w:val="458"/>
        </w:trPr>
        <w:tc>
          <w:tcPr>
            <w:tcW w:w="8931" w:type="dxa"/>
            <w:gridSpan w:val="5"/>
            <w:tcBorders>
              <w:top w:val="nil"/>
              <w:left w:val="single" w:sz="4" w:space="0" w:color="auto"/>
              <w:bottom w:val="single" w:sz="4" w:space="0" w:color="auto"/>
              <w:right w:val="single" w:sz="4" w:space="0" w:color="auto"/>
            </w:tcBorders>
            <w:shd w:val="clear" w:color="auto" w:fill="FFFFFF"/>
            <w:noWrap/>
            <w:vAlign w:val="center"/>
          </w:tcPr>
          <w:p w:rsidR="00B32443" w:rsidRDefault="004D0E3C">
            <w:pPr>
              <w:widowControl/>
              <w:spacing w:line="440" w:lineRule="exact"/>
              <w:jc w:val="center"/>
              <w:rPr>
                <w:kern w:val="0"/>
              </w:rPr>
            </w:pPr>
            <w:r>
              <w:rPr>
                <w:b/>
                <w:bCs/>
                <w:kern w:val="0"/>
              </w:rPr>
              <w:t>专业课（</w:t>
            </w:r>
            <w:r>
              <w:rPr>
                <w:b/>
                <w:bCs/>
                <w:kern w:val="0"/>
              </w:rPr>
              <w:t>7</w:t>
            </w:r>
            <w:r>
              <w:rPr>
                <w:b/>
                <w:bCs/>
                <w:kern w:val="0"/>
              </w:rPr>
              <w:t>学分）</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S004102-2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职业技能实践</w:t>
            </w:r>
            <w:r>
              <w:rPr>
                <w:szCs w:val="21"/>
                <w:lang w:bidi="ar"/>
              </w:rPr>
              <w:t>/</w:t>
            </w:r>
            <w:r>
              <w:rPr>
                <w:szCs w:val="21"/>
                <w:lang w:bidi="ar"/>
              </w:rPr>
              <w:t>中药资源开发与综合利用</w:t>
            </w:r>
          </w:p>
        </w:tc>
        <w:tc>
          <w:tcPr>
            <w:tcW w:w="850" w:type="dxa"/>
            <w:vMerge w:val="restart"/>
            <w:tcBorders>
              <w:top w:val="nil"/>
              <w:left w:val="nil"/>
              <w:right w:val="single" w:sz="4" w:space="0" w:color="auto"/>
            </w:tcBorders>
            <w:shd w:val="clear" w:color="auto" w:fill="FFFFFF"/>
            <w:vAlign w:val="center"/>
          </w:tcPr>
          <w:p w:rsidR="00B32443" w:rsidRDefault="00B32443">
            <w:pPr>
              <w:spacing w:line="440" w:lineRule="exact"/>
              <w:jc w:val="center"/>
              <w:rPr>
                <w:szCs w:val="21"/>
                <w:lang w:bidi="ar"/>
              </w:rPr>
            </w:pPr>
          </w:p>
          <w:p w:rsidR="00B32443" w:rsidRDefault="004D0E3C">
            <w:pPr>
              <w:spacing w:line="440" w:lineRule="exact"/>
              <w:jc w:val="center"/>
              <w:rPr>
                <w:szCs w:val="21"/>
              </w:rPr>
            </w:pPr>
            <w:r>
              <w:rPr>
                <w:szCs w:val="21"/>
                <w:lang w:bidi="ar"/>
              </w:rPr>
              <w:t>36</w:t>
            </w:r>
          </w:p>
          <w:p w:rsidR="00B32443" w:rsidRDefault="00B32443">
            <w:pPr>
              <w:spacing w:line="440" w:lineRule="exact"/>
              <w:jc w:val="center"/>
              <w:rPr>
                <w:kern w:val="0"/>
              </w:rPr>
            </w:pPr>
          </w:p>
        </w:tc>
        <w:tc>
          <w:tcPr>
            <w:tcW w:w="992" w:type="dxa"/>
            <w:vMerge w:val="restart"/>
            <w:tcBorders>
              <w:top w:val="nil"/>
              <w:left w:val="nil"/>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2</w:t>
            </w:r>
          </w:p>
        </w:tc>
        <w:tc>
          <w:tcPr>
            <w:tcW w:w="709" w:type="dxa"/>
            <w:vMerge w:val="restart"/>
            <w:tcBorders>
              <w:top w:val="nil"/>
              <w:left w:val="nil"/>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2-5</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S004102-2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职业技能实践</w:t>
            </w:r>
            <w:r>
              <w:rPr>
                <w:szCs w:val="21"/>
                <w:lang w:bidi="ar"/>
              </w:rPr>
              <w:t>/</w:t>
            </w:r>
            <w:r>
              <w:rPr>
                <w:szCs w:val="21"/>
                <w:lang w:bidi="ar"/>
              </w:rPr>
              <w:t>中药质量控制技术与方法</w:t>
            </w:r>
          </w:p>
        </w:tc>
        <w:tc>
          <w:tcPr>
            <w:tcW w:w="850" w:type="dxa"/>
            <w:vMerge/>
            <w:tcBorders>
              <w:left w:val="nil"/>
              <w:right w:val="single" w:sz="4" w:space="0" w:color="auto"/>
            </w:tcBorders>
            <w:shd w:val="clear" w:color="auto" w:fill="FFFFFF"/>
            <w:vAlign w:val="center"/>
          </w:tcPr>
          <w:p w:rsidR="00B32443" w:rsidRDefault="00B32443">
            <w:pPr>
              <w:spacing w:line="440" w:lineRule="exact"/>
              <w:jc w:val="center"/>
              <w:rPr>
                <w:kern w:val="0"/>
              </w:rPr>
            </w:pPr>
          </w:p>
        </w:tc>
        <w:tc>
          <w:tcPr>
            <w:tcW w:w="992" w:type="dxa"/>
            <w:vMerge/>
            <w:tcBorders>
              <w:left w:val="nil"/>
              <w:right w:val="single" w:sz="4" w:space="0" w:color="auto"/>
            </w:tcBorders>
            <w:shd w:val="clear" w:color="auto" w:fill="FFFFFF"/>
            <w:vAlign w:val="center"/>
          </w:tcPr>
          <w:p w:rsidR="00B32443" w:rsidRDefault="00B32443">
            <w:pPr>
              <w:widowControl/>
              <w:spacing w:line="440" w:lineRule="exact"/>
              <w:jc w:val="center"/>
              <w:rPr>
                <w:kern w:val="0"/>
              </w:rPr>
            </w:pPr>
          </w:p>
        </w:tc>
        <w:tc>
          <w:tcPr>
            <w:tcW w:w="709" w:type="dxa"/>
            <w:vMerge/>
            <w:tcBorders>
              <w:left w:val="nil"/>
              <w:right w:val="single" w:sz="4" w:space="0" w:color="auto"/>
            </w:tcBorders>
            <w:shd w:val="clear" w:color="auto" w:fill="FFFFFF"/>
            <w:vAlign w:val="center"/>
          </w:tcPr>
          <w:p w:rsidR="00B32443" w:rsidRDefault="00B32443">
            <w:pPr>
              <w:widowControl/>
              <w:spacing w:line="440" w:lineRule="exact"/>
              <w:jc w:val="center"/>
              <w:rPr>
                <w:kern w:val="0"/>
              </w:rPr>
            </w:pP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S004102-2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职业技能实践</w:t>
            </w:r>
            <w:r>
              <w:rPr>
                <w:szCs w:val="21"/>
                <w:lang w:bidi="ar"/>
              </w:rPr>
              <w:t>/</w:t>
            </w:r>
            <w:r>
              <w:rPr>
                <w:szCs w:val="21"/>
                <w:lang w:bidi="ar"/>
              </w:rPr>
              <w:t>中药制药技术与产品开发</w:t>
            </w:r>
          </w:p>
        </w:tc>
        <w:tc>
          <w:tcPr>
            <w:tcW w:w="850" w:type="dxa"/>
            <w:vMerge/>
            <w:tcBorders>
              <w:left w:val="nil"/>
              <w:right w:val="single" w:sz="4" w:space="0" w:color="auto"/>
            </w:tcBorders>
            <w:shd w:val="clear" w:color="auto" w:fill="FFFFFF"/>
            <w:vAlign w:val="center"/>
          </w:tcPr>
          <w:p w:rsidR="00B32443" w:rsidRDefault="00B32443">
            <w:pPr>
              <w:spacing w:line="440" w:lineRule="exact"/>
              <w:jc w:val="center"/>
              <w:rPr>
                <w:kern w:val="0"/>
              </w:rPr>
            </w:pPr>
          </w:p>
        </w:tc>
        <w:tc>
          <w:tcPr>
            <w:tcW w:w="992" w:type="dxa"/>
            <w:vMerge/>
            <w:tcBorders>
              <w:left w:val="nil"/>
              <w:right w:val="single" w:sz="4" w:space="0" w:color="auto"/>
            </w:tcBorders>
            <w:shd w:val="clear" w:color="auto" w:fill="FFFFFF"/>
            <w:vAlign w:val="center"/>
          </w:tcPr>
          <w:p w:rsidR="00B32443" w:rsidRDefault="00B32443">
            <w:pPr>
              <w:widowControl/>
              <w:spacing w:line="440" w:lineRule="exact"/>
              <w:jc w:val="center"/>
              <w:rPr>
                <w:kern w:val="0"/>
              </w:rPr>
            </w:pPr>
          </w:p>
        </w:tc>
        <w:tc>
          <w:tcPr>
            <w:tcW w:w="709" w:type="dxa"/>
            <w:vMerge/>
            <w:tcBorders>
              <w:left w:val="nil"/>
              <w:right w:val="single" w:sz="4" w:space="0" w:color="auto"/>
            </w:tcBorders>
            <w:shd w:val="clear" w:color="auto" w:fill="FFFFFF"/>
            <w:vAlign w:val="center"/>
          </w:tcPr>
          <w:p w:rsidR="00B32443" w:rsidRDefault="00B32443">
            <w:pPr>
              <w:widowControl/>
              <w:spacing w:line="440" w:lineRule="exact"/>
              <w:jc w:val="center"/>
              <w:rPr>
                <w:kern w:val="0"/>
              </w:rPr>
            </w:pP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S004102-2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jc w:val="center"/>
              <w:rPr>
                <w:szCs w:val="21"/>
                <w:lang w:bidi="ar"/>
              </w:rPr>
            </w:pPr>
            <w:r>
              <w:rPr>
                <w:szCs w:val="21"/>
                <w:lang w:bidi="ar"/>
              </w:rPr>
              <w:t>职业技能实践</w:t>
            </w:r>
            <w:r>
              <w:rPr>
                <w:szCs w:val="21"/>
                <w:lang w:bidi="ar"/>
              </w:rPr>
              <w:t>/</w:t>
            </w:r>
            <w:r>
              <w:rPr>
                <w:szCs w:val="21"/>
                <w:lang w:bidi="ar"/>
              </w:rPr>
              <w:t>中药效应与安全评价方法</w:t>
            </w:r>
          </w:p>
          <w:p w:rsidR="00B32443" w:rsidRDefault="004D0E3C">
            <w:pPr>
              <w:widowControl/>
              <w:jc w:val="center"/>
              <w:rPr>
                <w:kern w:val="0"/>
              </w:rPr>
            </w:pPr>
            <w:r>
              <w:rPr>
                <w:szCs w:val="21"/>
                <w:lang w:bidi="ar"/>
              </w:rPr>
              <w:t>（含临床）</w:t>
            </w:r>
          </w:p>
        </w:tc>
        <w:tc>
          <w:tcPr>
            <w:tcW w:w="850" w:type="dxa"/>
            <w:vMerge/>
            <w:tcBorders>
              <w:left w:val="nil"/>
              <w:bottom w:val="single" w:sz="4" w:space="0" w:color="auto"/>
              <w:right w:val="single" w:sz="4" w:space="0" w:color="auto"/>
            </w:tcBorders>
            <w:shd w:val="clear" w:color="auto" w:fill="FFFFFF"/>
            <w:vAlign w:val="center"/>
          </w:tcPr>
          <w:p w:rsidR="00B32443" w:rsidRDefault="00B32443">
            <w:pPr>
              <w:spacing w:line="440" w:lineRule="exact"/>
              <w:jc w:val="center"/>
              <w:rPr>
                <w:kern w:val="0"/>
              </w:rPr>
            </w:pPr>
          </w:p>
        </w:tc>
        <w:tc>
          <w:tcPr>
            <w:tcW w:w="992" w:type="dxa"/>
            <w:vMerge/>
            <w:tcBorders>
              <w:left w:val="nil"/>
              <w:bottom w:val="single" w:sz="4" w:space="0" w:color="auto"/>
              <w:right w:val="single" w:sz="4" w:space="0" w:color="auto"/>
            </w:tcBorders>
            <w:shd w:val="clear" w:color="auto" w:fill="FFFFFF"/>
            <w:vAlign w:val="center"/>
          </w:tcPr>
          <w:p w:rsidR="00B32443" w:rsidRDefault="00B32443">
            <w:pPr>
              <w:widowControl/>
              <w:spacing w:line="440" w:lineRule="exact"/>
              <w:jc w:val="center"/>
              <w:rPr>
                <w:kern w:val="0"/>
              </w:rPr>
            </w:pPr>
          </w:p>
        </w:tc>
        <w:tc>
          <w:tcPr>
            <w:tcW w:w="709" w:type="dxa"/>
            <w:vMerge/>
            <w:tcBorders>
              <w:left w:val="nil"/>
              <w:bottom w:val="single" w:sz="4" w:space="0" w:color="auto"/>
              <w:right w:val="single" w:sz="4" w:space="0" w:color="auto"/>
            </w:tcBorders>
            <w:shd w:val="clear" w:color="auto" w:fill="FFFFFF"/>
            <w:vAlign w:val="center"/>
          </w:tcPr>
          <w:p w:rsidR="00B32443" w:rsidRDefault="00B32443">
            <w:pPr>
              <w:widowControl/>
              <w:spacing w:line="440" w:lineRule="exact"/>
              <w:jc w:val="center"/>
              <w:rPr>
                <w:kern w:val="0"/>
              </w:rPr>
            </w:pP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S004083-2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中药研发与成果转化</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kern w:val="0"/>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S004105-2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科研伦理与职业道德</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kern w:val="0"/>
              </w:rPr>
            </w:pPr>
            <w:r>
              <w:rPr>
                <w:szCs w:val="21"/>
              </w:rPr>
              <w:t>18</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1</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lastRenderedPageBreak/>
              <w:t>S004112-2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中药学前沿系列讲座</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kern w:val="0"/>
              </w:rPr>
            </w:pPr>
            <w:r>
              <w:rPr>
                <w:szCs w:val="21"/>
                <w:lang w:bidi="ar"/>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kern w:val="0"/>
              </w:rPr>
            </w:pPr>
            <w:r>
              <w:rPr>
                <w:szCs w:val="21"/>
                <w:lang w:bidi="ar"/>
              </w:rPr>
              <w:t>1</w:t>
            </w:r>
          </w:p>
        </w:tc>
      </w:tr>
      <w:tr w:rsidR="00B32443">
        <w:trPr>
          <w:trHeight w:val="465"/>
        </w:trPr>
        <w:tc>
          <w:tcPr>
            <w:tcW w:w="8931" w:type="dxa"/>
            <w:gridSpan w:val="5"/>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b/>
                <w:bCs/>
                <w:kern w:val="0"/>
              </w:rPr>
              <w:t>公共选修课（</w:t>
            </w:r>
            <w:r>
              <w:rPr>
                <w:b/>
                <w:bCs/>
                <w:kern w:val="0"/>
              </w:rPr>
              <w:t>4</w:t>
            </w:r>
            <w:r>
              <w:rPr>
                <w:b/>
                <w:bCs/>
                <w:kern w:val="0"/>
              </w:rPr>
              <w:t>学分</w:t>
            </w:r>
            <w:r>
              <w:rPr>
                <w:rFonts w:hint="eastAsia"/>
                <w:b/>
                <w:bCs/>
                <w:kern w:val="0"/>
              </w:rPr>
              <w:t>及以上</w:t>
            </w:r>
            <w:r>
              <w:rPr>
                <w:b/>
                <w:bCs/>
                <w:kern w:val="0"/>
              </w:rPr>
              <w:t>）</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lang w:bidi="ar"/>
              </w:rPr>
              <w:t>S004096-2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中药鉴定与资源综合利用</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S004097-2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中药分析与检验方法</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S004024-2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中药制药现代技术</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S004100-2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药理实验方法与技术</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lang w:bidi="ar"/>
              </w:rPr>
              <w:t>S004110-2</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中药调剂与临床中药学</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36</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2</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S004099</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现代仪器分析技术</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54</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3</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rsidTr="00BA0556">
        <w:trPr>
          <w:trHeight w:val="465"/>
        </w:trPr>
        <w:tc>
          <w:tcPr>
            <w:tcW w:w="1844" w:type="dxa"/>
            <w:tcBorders>
              <w:top w:val="nil"/>
              <w:left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bCs/>
                <w:szCs w:val="21"/>
                <w:lang w:bidi="ar"/>
              </w:rPr>
            </w:pPr>
            <w:r>
              <w:rPr>
                <w:bCs/>
                <w:szCs w:val="21"/>
                <w:lang w:bidi="ar"/>
              </w:rPr>
              <w:t>S003045</w:t>
            </w:r>
          </w:p>
        </w:tc>
        <w:tc>
          <w:tcPr>
            <w:tcW w:w="4536"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rPr>
            </w:pPr>
            <w:r>
              <w:rPr>
                <w:szCs w:val="21"/>
              </w:rPr>
              <w:t>中医学导论</w:t>
            </w:r>
          </w:p>
        </w:tc>
        <w:tc>
          <w:tcPr>
            <w:tcW w:w="850" w:type="dxa"/>
            <w:tcBorders>
              <w:top w:val="nil"/>
              <w:left w:val="nil"/>
              <w:bottom w:val="single" w:sz="4" w:space="0" w:color="auto"/>
              <w:right w:val="single" w:sz="4" w:space="0" w:color="auto"/>
            </w:tcBorders>
            <w:shd w:val="clear" w:color="auto" w:fill="FFFFFF"/>
            <w:vAlign w:val="center"/>
          </w:tcPr>
          <w:p w:rsidR="00B32443" w:rsidRDefault="004D0E3C">
            <w:pPr>
              <w:spacing w:line="440" w:lineRule="exact"/>
              <w:jc w:val="center"/>
              <w:rPr>
                <w:szCs w:val="21"/>
                <w:lang w:bidi="ar"/>
              </w:rPr>
            </w:pPr>
            <w:r>
              <w:rPr>
                <w:szCs w:val="21"/>
              </w:rPr>
              <w:t>18</w:t>
            </w:r>
          </w:p>
        </w:tc>
        <w:tc>
          <w:tcPr>
            <w:tcW w:w="992"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c>
          <w:tcPr>
            <w:tcW w:w="709" w:type="dxa"/>
            <w:tcBorders>
              <w:top w:val="nil"/>
              <w:left w:val="nil"/>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32443" w:rsidTr="00BA0556">
        <w:trPr>
          <w:trHeight w:val="465"/>
        </w:trPr>
        <w:tc>
          <w:tcPr>
            <w:tcW w:w="1844" w:type="dxa"/>
            <w:tcBorders>
              <w:top w:val="single" w:sz="4" w:space="0" w:color="auto"/>
              <w:left w:val="single" w:sz="4" w:space="0" w:color="auto"/>
              <w:bottom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lang w:bidi="ar"/>
              </w:rPr>
              <w:t>S016027</w:t>
            </w:r>
          </w:p>
        </w:tc>
        <w:tc>
          <w:tcPr>
            <w:tcW w:w="4536" w:type="dxa"/>
            <w:tcBorders>
              <w:top w:val="single" w:sz="4" w:space="0" w:color="auto"/>
              <w:bottom w:val="single" w:sz="4" w:space="0" w:color="auto"/>
            </w:tcBorders>
            <w:shd w:val="clear" w:color="auto" w:fill="FFFFFF"/>
            <w:vAlign w:val="center"/>
          </w:tcPr>
          <w:p w:rsidR="00B32443" w:rsidRDefault="004D0E3C">
            <w:pPr>
              <w:widowControl/>
              <w:spacing w:line="440" w:lineRule="exact"/>
              <w:jc w:val="center"/>
              <w:rPr>
                <w:szCs w:val="21"/>
              </w:rPr>
            </w:pPr>
            <w:r>
              <w:rPr>
                <w:szCs w:val="21"/>
              </w:rPr>
              <w:t>中药现代生物技术</w:t>
            </w:r>
          </w:p>
        </w:tc>
        <w:tc>
          <w:tcPr>
            <w:tcW w:w="850" w:type="dxa"/>
            <w:tcBorders>
              <w:top w:val="single" w:sz="4" w:space="0" w:color="auto"/>
              <w:bottom w:val="single" w:sz="4" w:space="0" w:color="auto"/>
            </w:tcBorders>
            <w:shd w:val="clear" w:color="auto" w:fill="FFFFFF"/>
            <w:vAlign w:val="center"/>
          </w:tcPr>
          <w:p w:rsidR="00B32443" w:rsidRDefault="004D0E3C">
            <w:pPr>
              <w:spacing w:line="440" w:lineRule="exact"/>
              <w:jc w:val="center"/>
              <w:rPr>
                <w:szCs w:val="21"/>
                <w:lang w:bidi="ar"/>
              </w:rPr>
            </w:pPr>
            <w:r>
              <w:rPr>
                <w:szCs w:val="21"/>
              </w:rPr>
              <w:t>18</w:t>
            </w:r>
          </w:p>
        </w:tc>
        <w:tc>
          <w:tcPr>
            <w:tcW w:w="992" w:type="dxa"/>
            <w:tcBorders>
              <w:top w:val="single" w:sz="4" w:space="0" w:color="auto"/>
              <w:bottom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c>
          <w:tcPr>
            <w:tcW w:w="709" w:type="dxa"/>
            <w:tcBorders>
              <w:top w:val="single" w:sz="4" w:space="0" w:color="auto"/>
              <w:bottom w:val="single" w:sz="4" w:space="0" w:color="auto"/>
              <w:right w:val="single" w:sz="4" w:space="0" w:color="auto"/>
            </w:tcBorders>
            <w:shd w:val="clear" w:color="auto" w:fill="FFFFFF"/>
            <w:vAlign w:val="center"/>
          </w:tcPr>
          <w:p w:rsidR="00B32443" w:rsidRDefault="004D0E3C">
            <w:pPr>
              <w:widowControl/>
              <w:spacing w:line="440" w:lineRule="exact"/>
              <w:jc w:val="center"/>
              <w:rPr>
                <w:szCs w:val="21"/>
                <w:lang w:bidi="ar"/>
              </w:rPr>
            </w:pPr>
            <w:r>
              <w:rPr>
                <w:szCs w:val="21"/>
              </w:rPr>
              <w:t>1</w:t>
            </w:r>
          </w:p>
        </w:tc>
      </w:tr>
      <w:tr w:rsidR="00BA0556" w:rsidTr="00872C5B">
        <w:trPr>
          <w:trHeight w:val="465"/>
        </w:trPr>
        <w:tc>
          <w:tcPr>
            <w:tcW w:w="893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A0556" w:rsidRDefault="00BA0556">
            <w:pPr>
              <w:widowControl/>
              <w:spacing w:line="440" w:lineRule="exact"/>
              <w:jc w:val="center"/>
              <w:rPr>
                <w:szCs w:val="21"/>
              </w:rPr>
            </w:pPr>
            <w:r>
              <w:rPr>
                <w:rFonts w:hint="eastAsia"/>
                <w:szCs w:val="21"/>
              </w:rPr>
              <w:t>其他基础理论类、学科前沿类、技术方法类、语言文化类、艺术鉴赏类通识课。</w:t>
            </w:r>
          </w:p>
        </w:tc>
      </w:tr>
    </w:tbl>
    <w:p w:rsidR="00B32443" w:rsidRDefault="004D0E3C">
      <w:pPr>
        <w:spacing w:line="440" w:lineRule="exact"/>
        <w:ind w:firstLineChars="200" w:firstLine="482"/>
        <w:rPr>
          <w:b/>
          <w:bCs/>
          <w:sz w:val="24"/>
          <w:szCs w:val="24"/>
        </w:rPr>
      </w:pPr>
      <w:r>
        <w:rPr>
          <w:b/>
          <w:bCs/>
          <w:sz w:val="24"/>
          <w:szCs w:val="24"/>
        </w:rPr>
        <w:t>2.</w:t>
      </w:r>
      <w:r>
        <w:rPr>
          <w:b/>
          <w:bCs/>
          <w:sz w:val="24"/>
          <w:szCs w:val="24"/>
        </w:rPr>
        <w:t>学术活动</w:t>
      </w:r>
      <w:bookmarkStart w:id="0" w:name="_GoBack"/>
      <w:bookmarkEnd w:id="0"/>
    </w:p>
    <w:p w:rsidR="00B32443" w:rsidRDefault="004D0E3C">
      <w:pPr>
        <w:widowControl/>
        <w:adjustRightInd w:val="0"/>
        <w:snapToGrid w:val="0"/>
        <w:spacing w:line="440" w:lineRule="exact"/>
        <w:ind w:left="60" w:firstLineChars="200" w:firstLine="480"/>
        <w:rPr>
          <w:sz w:val="24"/>
          <w:shd w:val="clear" w:color="auto" w:fill="FFFFFF"/>
        </w:rPr>
      </w:pPr>
      <w:r>
        <w:rPr>
          <w:kern w:val="0"/>
          <w:sz w:val="24"/>
          <w:shd w:val="clear" w:color="auto" w:fill="FFFFFF"/>
        </w:rPr>
        <w:t>鼓励硕士研究生参加国内、国际学术会议、学术交流与科研合作，学术活动包括学科范围（含学科）组织的各类学术活动。在学位论文答辩前必须完成</w:t>
      </w:r>
      <w:r>
        <w:rPr>
          <w:kern w:val="0"/>
          <w:sz w:val="24"/>
          <w:shd w:val="clear" w:color="auto" w:fill="FFFFFF"/>
        </w:rPr>
        <w:t>10</w:t>
      </w:r>
      <w:r>
        <w:rPr>
          <w:kern w:val="0"/>
          <w:sz w:val="24"/>
          <w:shd w:val="clear" w:color="auto" w:fill="FFFFFF"/>
        </w:rPr>
        <w:t>次以上的学术活动，学术活动均需认真填写《南京中医药大学硕士研究生参加学术活动登记本》，由主办活动的单位或主讲专家签署意见，答辩前由导师审核评定成绩，学术活动登记本存入研究生个人学习档案。</w:t>
      </w:r>
    </w:p>
    <w:p w:rsidR="00B32443" w:rsidRDefault="004D0E3C">
      <w:pPr>
        <w:spacing w:line="440" w:lineRule="exact"/>
        <w:ind w:firstLineChars="200" w:firstLine="482"/>
        <w:rPr>
          <w:b/>
          <w:bCs/>
          <w:sz w:val="24"/>
          <w:szCs w:val="24"/>
        </w:rPr>
      </w:pPr>
      <w:r>
        <w:rPr>
          <w:b/>
          <w:bCs/>
          <w:sz w:val="24"/>
          <w:szCs w:val="24"/>
        </w:rPr>
        <w:t>3.</w:t>
      </w:r>
      <w:r>
        <w:rPr>
          <w:b/>
          <w:bCs/>
          <w:sz w:val="24"/>
          <w:szCs w:val="24"/>
        </w:rPr>
        <w:t>临床实践</w:t>
      </w:r>
      <w:r>
        <w:rPr>
          <w:b/>
          <w:bCs/>
          <w:sz w:val="24"/>
          <w:szCs w:val="24"/>
        </w:rPr>
        <w:t>/</w:t>
      </w:r>
      <w:r>
        <w:rPr>
          <w:b/>
          <w:bCs/>
          <w:sz w:val="24"/>
          <w:szCs w:val="24"/>
        </w:rPr>
        <w:t>专业实践</w:t>
      </w:r>
    </w:p>
    <w:p w:rsidR="00B32443" w:rsidRDefault="004D0E3C">
      <w:pPr>
        <w:widowControl/>
        <w:adjustRightInd w:val="0"/>
        <w:snapToGrid w:val="0"/>
        <w:spacing w:line="440" w:lineRule="exact"/>
        <w:ind w:right="120" w:firstLineChars="200" w:firstLine="480"/>
        <w:rPr>
          <w:sz w:val="24"/>
          <w:shd w:val="clear" w:color="auto" w:fill="FFFFFF"/>
        </w:rPr>
      </w:pPr>
      <w:r>
        <w:rPr>
          <w:kern w:val="0"/>
          <w:sz w:val="24"/>
          <w:shd w:val="clear" w:color="auto" w:fill="FFFFFF"/>
        </w:rPr>
        <w:t>根据本学位点的实际由指导教师根据培养方向的要求制定具体实践能力培养方式并写入研究生培养计划中，要求在第三学期末完成。</w:t>
      </w:r>
    </w:p>
    <w:p w:rsidR="00B32443" w:rsidRDefault="004D0E3C">
      <w:pPr>
        <w:widowControl/>
        <w:adjustRightInd w:val="0"/>
        <w:snapToGrid w:val="0"/>
        <w:spacing w:line="440" w:lineRule="exact"/>
        <w:ind w:right="120" w:firstLineChars="200" w:firstLine="480"/>
        <w:rPr>
          <w:sz w:val="24"/>
          <w:shd w:val="clear" w:color="auto" w:fill="FFFFFF"/>
        </w:rPr>
      </w:pPr>
      <w:r>
        <w:rPr>
          <w:kern w:val="0"/>
          <w:sz w:val="24"/>
          <w:shd w:val="clear" w:color="auto" w:fill="FFFFFF"/>
        </w:rPr>
        <w:t>实践基本技能：包括操作安全培训、岗位操作规程培</w:t>
      </w:r>
      <w:r>
        <w:rPr>
          <w:kern w:val="0"/>
          <w:sz w:val="24"/>
          <w:shd w:val="clear" w:color="auto" w:fill="FFFFFF"/>
        </w:rPr>
        <w:t>训、基本实验技能培训、规章制度培训等。完成后填写《南京中医药大学研究生实践基本技能训练及考核表》，由指导教师考核评定成绩。</w:t>
      </w:r>
    </w:p>
    <w:p w:rsidR="00B32443" w:rsidRDefault="004D0E3C">
      <w:pPr>
        <w:widowControl/>
        <w:adjustRightInd w:val="0"/>
        <w:snapToGrid w:val="0"/>
        <w:spacing w:line="440" w:lineRule="exact"/>
        <w:ind w:right="120" w:firstLineChars="200" w:firstLine="480"/>
        <w:rPr>
          <w:sz w:val="24"/>
          <w:shd w:val="clear" w:color="auto" w:fill="FFFFFF"/>
        </w:rPr>
      </w:pPr>
      <w:r>
        <w:rPr>
          <w:kern w:val="0"/>
          <w:sz w:val="24"/>
          <w:shd w:val="clear" w:color="auto" w:fill="FFFFFF"/>
        </w:rPr>
        <w:t>专业社会实践：专业实践项目内容由导师根据各研究生的研究方向确定，并安排到相应的单位或部门的实践岗位上参加不少于</w:t>
      </w:r>
      <w:r>
        <w:rPr>
          <w:kern w:val="0"/>
          <w:sz w:val="24"/>
          <w:shd w:val="clear" w:color="auto" w:fill="FFFFFF"/>
        </w:rPr>
        <w:t>3</w:t>
      </w:r>
      <w:r>
        <w:rPr>
          <w:kern w:val="0"/>
          <w:sz w:val="24"/>
          <w:shd w:val="clear" w:color="auto" w:fill="FFFFFF"/>
        </w:rPr>
        <w:t>个月的专业实训，完成后填写《南京中医药大学研究生专业社会实践登记及考核表》，交由学位点考核评定成绩。</w:t>
      </w:r>
    </w:p>
    <w:p w:rsidR="00B32443" w:rsidRDefault="004D0E3C">
      <w:pPr>
        <w:spacing w:line="440" w:lineRule="exact"/>
        <w:ind w:firstLineChars="200" w:firstLine="482"/>
        <w:rPr>
          <w:b/>
          <w:bCs/>
          <w:sz w:val="24"/>
          <w:szCs w:val="24"/>
        </w:rPr>
      </w:pPr>
      <w:r>
        <w:rPr>
          <w:b/>
          <w:bCs/>
          <w:sz w:val="24"/>
          <w:szCs w:val="24"/>
        </w:rPr>
        <w:t>4.</w:t>
      </w:r>
      <w:r>
        <w:rPr>
          <w:b/>
          <w:bCs/>
          <w:sz w:val="24"/>
          <w:szCs w:val="24"/>
        </w:rPr>
        <w:t>教学实践</w:t>
      </w:r>
    </w:p>
    <w:p w:rsidR="00B32443" w:rsidRDefault="004D0E3C">
      <w:pPr>
        <w:spacing w:line="440" w:lineRule="exact"/>
        <w:ind w:firstLineChars="200" w:firstLine="480"/>
        <w:rPr>
          <w:sz w:val="24"/>
          <w:szCs w:val="24"/>
        </w:rPr>
      </w:pPr>
      <w:r>
        <w:rPr>
          <w:sz w:val="24"/>
          <w:szCs w:val="24"/>
        </w:rPr>
        <w:t>教学实践一般应安排在第三学期末之前完成，累计时间不少于</w:t>
      </w:r>
      <w:r>
        <w:rPr>
          <w:sz w:val="24"/>
          <w:szCs w:val="24"/>
        </w:rPr>
        <w:t>1</w:t>
      </w:r>
      <w:r>
        <w:rPr>
          <w:sz w:val="24"/>
          <w:szCs w:val="24"/>
        </w:rPr>
        <w:t>周，实际工作量不少于</w:t>
      </w:r>
      <w:r>
        <w:rPr>
          <w:sz w:val="24"/>
          <w:szCs w:val="24"/>
        </w:rPr>
        <w:t>8</w:t>
      </w:r>
      <w:r>
        <w:rPr>
          <w:sz w:val="24"/>
          <w:szCs w:val="24"/>
        </w:rPr>
        <w:t>学时，可以集中安排，亦可分散进行。</w:t>
      </w:r>
    </w:p>
    <w:p w:rsidR="00B32443" w:rsidRDefault="004D0E3C">
      <w:pPr>
        <w:spacing w:line="440" w:lineRule="exact"/>
        <w:ind w:firstLineChars="200" w:firstLine="480"/>
        <w:rPr>
          <w:sz w:val="24"/>
          <w:szCs w:val="24"/>
        </w:rPr>
      </w:pPr>
      <w:r>
        <w:rPr>
          <w:sz w:val="24"/>
          <w:szCs w:val="24"/>
        </w:rPr>
        <w:lastRenderedPageBreak/>
        <w:t>实践内容主要包括上辅导课及习题课、答疑及批改作业；作为助教去指导本科生实验或毕业设计（论文）；参与教材编写等。</w:t>
      </w:r>
    </w:p>
    <w:p w:rsidR="00B32443" w:rsidRDefault="004D0E3C">
      <w:pPr>
        <w:spacing w:line="440" w:lineRule="exact"/>
        <w:ind w:firstLineChars="200" w:firstLine="482"/>
        <w:rPr>
          <w:b/>
          <w:bCs/>
          <w:sz w:val="24"/>
          <w:szCs w:val="24"/>
        </w:rPr>
      </w:pPr>
      <w:r>
        <w:rPr>
          <w:b/>
          <w:bCs/>
          <w:sz w:val="24"/>
          <w:szCs w:val="24"/>
        </w:rPr>
        <w:t>5.</w:t>
      </w:r>
      <w:r>
        <w:rPr>
          <w:b/>
          <w:bCs/>
          <w:sz w:val="24"/>
          <w:szCs w:val="24"/>
        </w:rPr>
        <w:t>学位论文</w:t>
      </w:r>
    </w:p>
    <w:p w:rsidR="00B32443" w:rsidRDefault="004D0E3C">
      <w:pPr>
        <w:spacing w:line="440" w:lineRule="exact"/>
        <w:ind w:firstLineChars="200" w:firstLine="480"/>
        <w:rPr>
          <w:sz w:val="24"/>
          <w:szCs w:val="24"/>
        </w:rPr>
      </w:pPr>
      <w:r>
        <w:rPr>
          <w:sz w:val="24"/>
          <w:szCs w:val="24"/>
        </w:rPr>
        <w:t>（</w:t>
      </w:r>
      <w:r>
        <w:rPr>
          <w:sz w:val="24"/>
          <w:szCs w:val="24"/>
        </w:rPr>
        <w:t>1</w:t>
      </w:r>
      <w:r>
        <w:rPr>
          <w:sz w:val="24"/>
          <w:szCs w:val="24"/>
        </w:rPr>
        <w:t>）开题报告</w:t>
      </w:r>
    </w:p>
    <w:p w:rsidR="00B32443" w:rsidRDefault="004D0E3C">
      <w:pPr>
        <w:pStyle w:val="Default"/>
        <w:widowControl/>
        <w:snapToGrid w:val="0"/>
        <w:spacing w:line="440" w:lineRule="exact"/>
        <w:ind w:firstLineChars="200" w:firstLine="480"/>
        <w:jc w:val="both"/>
        <w:rPr>
          <w:rFonts w:ascii="Times New Roman" w:eastAsia="宋体" w:hAnsi="Times New Roman"/>
          <w:color w:val="auto"/>
        </w:rPr>
      </w:pPr>
      <w:r>
        <w:rPr>
          <w:rFonts w:ascii="Times New Roman" w:eastAsia="宋体" w:hAnsi="Times New Roman"/>
          <w:color w:val="auto"/>
        </w:rPr>
        <w:t>硕士研究生在导师指导下广泛收集资料，阅读文献，参加科研，于第二学期写出研究课题的文献综述，确定研究课题，拟定课题的研究计划，并在第三学期初面向学位点学科组织的专家小组进行开题，同时就选题的科学依据、研究内容、实验方法、预期目标、完成课题的条件等广泛征求专家意见，导师及研究生根据专家意见对课题设计作进一步修改，实施课题研究。具体要求见《南京中医药大学研究生学位论文开题管</w:t>
      </w:r>
      <w:r>
        <w:rPr>
          <w:rFonts w:ascii="Times New Roman" w:eastAsia="宋体" w:hAnsi="Times New Roman"/>
          <w:color w:val="auto"/>
        </w:rPr>
        <w:t>理规定（修订）》。</w:t>
      </w:r>
    </w:p>
    <w:p w:rsidR="00B32443" w:rsidRDefault="004D0E3C">
      <w:pPr>
        <w:spacing w:line="440" w:lineRule="exact"/>
        <w:ind w:firstLineChars="200" w:firstLine="480"/>
        <w:rPr>
          <w:sz w:val="24"/>
          <w:szCs w:val="24"/>
        </w:rPr>
      </w:pPr>
      <w:r>
        <w:rPr>
          <w:sz w:val="24"/>
          <w:szCs w:val="24"/>
        </w:rPr>
        <w:t>（</w:t>
      </w:r>
      <w:r>
        <w:rPr>
          <w:sz w:val="24"/>
          <w:szCs w:val="24"/>
        </w:rPr>
        <w:t>2</w:t>
      </w:r>
      <w:r>
        <w:rPr>
          <w:sz w:val="24"/>
          <w:szCs w:val="24"/>
        </w:rPr>
        <w:t>）论文实验记录和原始资料</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硕士研究生应按《南京中医药大学研究生学位论文实验记录本》认真填写课题研究的实验记录。学位论文研究内容属于学校科技项目管理的课题，可直接填写学校科研处提供的实验记录本。原始记录妥善保管，以备审核。</w:t>
      </w:r>
    </w:p>
    <w:p w:rsidR="00B32443" w:rsidRDefault="004D0E3C">
      <w:pPr>
        <w:autoSpaceDE w:val="0"/>
        <w:autoSpaceDN w:val="0"/>
        <w:adjustRightInd w:val="0"/>
        <w:spacing w:line="440" w:lineRule="exact"/>
        <w:ind w:firstLineChars="200" w:firstLine="480"/>
        <w:rPr>
          <w:kern w:val="0"/>
          <w:sz w:val="24"/>
          <w:szCs w:val="24"/>
        </w:rPr>
      </w:pPr>
      <w:r>
        <w:rPr>
          <w:sz w:val="24"/>
          <w:szCs w:val="24"/>
        </w:rPr>
        <w:t>（</w:t>
      </w:r>
      <w:r>
        <w:rPr>
          <w:sz w:val="24"/>
          <w:szCs w:val="24"/>
        </w:rPr>
        <w:t>3</w:t>
      </w:r>
      <w:r>
        <w:rPr>
          <w:sz w:val="24"/>
          <w:szCs w:val="24"/>
        </w:rPr>
        <w:t>）</w:t>
      </w:r>
      <w:r>
        <w:rPr>
          <w:kern w:val="0"/>
          <w:sz w:val="24"/>
          <w:szCs w:val="24"/>
        </w:rPr>
        <w:t>学位论文中期汇报</w:t>
      </w:r>
    </w:p>
    <w:p w:rsidR="00B32443" w:rsidRDefault="004D0E3C">
      <w:pPr>
        <w:autoSpaceDE w:val="0"/>
        <w:autoSpaceDN w:val="0"/>
        <w:adjustRightInd w:val="0"/>
        <w:spacing w:line="440" w:lineRule="exact"/>
        <w:ind w:firstLineChars="200" w:firstLine="480"/>
        <w:rPr>
          <w:sz w:val="24"/>
          <w:szCs w:val="24"/>
        </w:rPr>
      </w:pPr>
      <w:r>
        <w:rPr>
          <w:kern w:val="0"/>
          <w:sz w:val="24"/>
          <w:szCs w:val="24"/>
        </w:rPr>
        <w:t>硕士学位论文中期检查是保证学位论文质量、工作进度和研究生培养质量的重要措施。主要考核学位论文内容完成情况、阶段性成果是否正确，开题时方案是否需调整或已做了哪些调整，后续工作思路是否正确、工作进度是否有保障、预期目标能否实现、论文质量是否能够保</w:t>
      </w:r>
      <w:r>
        <w:rPr>
          <w:kern w:val="0"/>
          <w:sz w:val="24"/>
          <w:szCs w:val="24"/>
        </w:rPr>
        <w:t>证以及论文工作存在的问题等。</w:t>
      </w:r>
      <w:r>
        <w:rPr>
          <w:sz w:val="24"/>
          <w:szCs w:val="24"/>
        </w:rPr>
        <w:t>具体要求参见《南京中医药大学研究生中期考核办法（修订）》。</w:t>
      </w:r>
    </w:p>
    <w:p w:rsidR="00B32443" w:rsidRDefault="004D0E3C">
      <w:pPr>
        <w:spacing w:line="440" w:lineRule="exact"/>
        <w:ind w:firstLineChars="200" w:firstLine="480"/>
        <w:rPr>
          <w:sz w:val="24"/>
          <w:szCs w:val="24"/>
        </w:rPr>
      </w:pPr>
      <w:r>
        <w:rPr>
          <w:sz w:val="24"/>
          <w:szCs w:val="24"/>
        </w:rPr>
        <w:t>（</w:t>
      </w:r>
      <w:r>
        <w:rPr>
          <w:sz w:val="24"/>
          <w:szCs w:val="24"/>
        </w:rPr>
        <w:t>4</w:t>
      </w:r>
      <w:r>
        <w:rPr>
          <w:sz w:val="24"/>
          <w:szCs w:val="24"/>
        </w:rPr>
        <w:t>）学位论文的撰写、答辩</w:t>
      </w:r>
      <w:r>
        <w:rPr>
          <w:sz w:val="24"/>
          <w:szCs w:val="24"/>
        </w:rPr>
        <w:t xml:space="preserve"> </w:t>
      </w:r>
    </w:p>
    <w:p w:rsidR="00B32443" w:rsidRDefault="004D0E3C">
      <w:pPr>
        <w:pStyle w:val="Default"/>
        <w:snapToGrid w:val="0"/>
        <w:spacing w:line="440" w:lineRule="exact"/>
        <w:ind w:firstLineChars="200" w:firstLine="480"/>
        <w:rPr>
          <w:rFonts w:ascii="Times New Roman" w:hAnsi="Times New Roman"/>
          <w:color w:val="auto"/>
          <w:kern w:val="2"/>
        </w:rPr>
      </w:pPr>
      <w:r>
        <w:rPr>
          <w:rFonts w:ascii="Times New Roman" w:hAnsi="Times New Roman"/>
          <w:color w:val="auto"/>
          <w:kern w:val="2"/>
        </w:rPr>
        <w:t>学位论文要求文字精练，论点明确，论据充分，数据可靠，有独立的创见性，具有理论和实用价值。课题研究和撰写论文时间应不少于两年。学位论文撰写和毕业具体要求见《南京中医药大学学位论文基本要求及格式规范》。</w:t>
      </w:r>
    </w:p>
    <w:p w:rsidR="00B32443" w:rsidRDefault="004D0E3C">
      <w:pPr>
        <w:widowControl/>
        <w:spacing w:line="480" w:lineRule="exact"/>
        <w:ind w:firstLineChars="200" w:firstLine="480"/>
        <w:rPr>
          <w:rFonts w:ascii="宋体" w:hAnsi="宋体"/>
          <w:kern w:val="0"/>
          <w:sz w:val="24"/>
          <w:lang w:val="zh-CN"/>
        </w:rPr>
      </w:pPr>
      <w:r>
        <w:rPr>
          <w:rFonts w:ascii="宋体" w:hAnsi="宋体" w:hint="eastAsia"/>
          <w:kern w:val="0"/>
          <w:sz w:val="24"/>
          <w:lang w:val="zh-CN"/>
        </w:rPr>
        <w:t>学位论文撰写完成后，经导师审核同意，提交学位点预审核，必要时提交学院学术委员会预审核，提交日期为论文外送盲审前</w:t>
      </w:r>
      <w:r>
        <w:rPr>
          <w:rFonts w:ascii="宋体" w:hAnsi="宋体" w:hint="eastAsia"/>
          <w:kern w:val="0"/>
          <w:sz w:val="24"/>
          <w:lang w:val="zh-CN"/>
        </w:rPr>
        <w:t>1-2</w:t>
      </w:r>
      <w:r>
        <w:rPr>
          <w:rFonts w:ascii="宋体" w:hAnsi="宋体" w:hint="eastAsia"/>
          <w:kern w:val="0"/>
          <w:sz w:val="24"/>
          <w:lang w:val="zh-CN"/>
        </w:rPr>
        <w:t>周。预审核时论文内容不完整、具有较大缺失者、存在工作量不足、原始记录真实性等问题者，不予送审并做延期毕业安排。预审核通过，经学术不端检测合格，原始资料审核通过后，方可提交外送盲审。盲审要求见《南京中医药大学研究生学位论文盲审工作实施办法》。</w:t>
      </w:r>
    </w:p>
    <w:p w:rsidR="00B32443" w:rsidRDefault="004D0E3C">
      <w:pPr>
        <w:spacing w:line="440" w:lineRule="exact"/>
        <w:ind w:firstLineChars="200" w:firstLine="480"/>
        <w:rPr>
          <w:rFonts w:ascii="宋体" w:hAnsi="宋体"/>
          <w:kern w:val="0"/>
          <w:sz w:val="24"/>
          <w:lang w:val="zh-CN"/>
        </w:rPr>
      </w:pPr>
      <w:r>
        <w:rPr>
          <w:rFonts w:ascii="宋体" w:hAnsi="宋体" w:hint="eastAsia"/>
          <w:kern w:val="0"/>
          <w:sz w:val="24"/>
          <w:lang w:val="zh-CN"/>
        </w:rPr>
        <w:t>学位论文完成后，经导师和指导小组审核同意，方可由导师推荐申请实施学</w:t>
      </w:r>
      <w:r>
        <w:rPr>
          <w:rFonts w:ascii="宋体" w:hAnsi="宋体" w:hint="eastAsia"/>
          <w:kern w:val="0"/>
          <w:sz w:val="24"/>
          <w:lang w:val="zh-CN"/>
        </w:rPr>
        <w:lastRenderedPageBreak/>
        <w:t>位论文答辩。论文答辩在研究生院统一部署下进行。具体要求参见《南京中医药大学硕士博士学位授</w:t>
      </w:r>
      <w:r>
        <w:rPr>
          <w:rFonts w:ascii="宋体" w:hAnsi="宋体" w:hint="eastAsia"/>
          <w:kern w:val="0"/>
          <w:sz w:val="24"/>
          <w:lang w:val="zh-CN"/>
        </w:rPr>
        <w:t>予工作细则》相关规定。</w:t>
      </w:r>
    </w:p>
    <w:p w:rsidR="00B32443" w:rsidRDefault="004D0E3C">
      <w:pPr>
        <w:pStyle w:val="a4"/>
        <w:spacing w:line="440" w:lineRule="exact"/>
        <w:ind w:firstLineChars="200" w:firstLine="482"/>
        <w:rPr>
          <w:rFonts w:ascii="Times New Roman" w:hAnsi="Times New Roman"/>
          <w:b/>
          <w:bCs/>
          <w:sz w:val="24"/>
          <w:szCs w:val="24"/>
        </w:rPr>
      </w:pPr>
      <w:r>
        <w:rPr>
          <w:rFonts w:ascii="Times New Roman" w:hAnsi="Times New Roman"/>
          <w:b/>
          <w:bCs/>
          <w:sz w:val="24"/>
          <w:szCs w:val="24"/>
        </w:rPr>
        <w:t>七、中期考核</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为了确保硕士研究生的培养质量，建立攻读硕士学位资格淘汰制度。硕士研究生在第四学期末进行中期考核。中期汇报及考核未通过者，六个月后可申请再次考核，再次考核未能通过者，做延期一年毕业安排。</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中期考核由二级学位点</w:t>
      </w:r>
      <w:r>
        <w:rPr>
          <w:rFonts w:ascii="Times New Roman" w:eastAsia="宋体" w:hAnsi="Times New Roman" w:hint="eastAsia"/>
          <w:color w:val="auto"/>
        </w:rPr>
        <w:t>或所在培养单位</w:t>
      </w:r>
      <w:r>
        <w:rPr>
          <w:rFonts w:ascii="Times New Roman" w:eastAsia="宋体" w:hAnsi="Times New Roman"/>
          <w:color w:val="auto"/>
        </w:rPr>
        <w:t>组织，着重对硕士生政治思想状况、课程学习情况、教学实践、学位论文开题、实践能力等方面进行全面评价并提出考核意见。个别涉密保项目，由导师指导学生的汇报内容公开程度。</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中期考核评议专家组成：不少于三名（单数）具有导师资格的副高及以上职称专家；至少含</w:t>
      </w:r>
      <w:r>
        <w:rPr>
          <w:rFonts w:ascii="Times New Roman" w:eastAsia="宋体" w:hAnsi="Times New Roman" w:hint="eastAsia"/>
          <w:color w:val="auto"/>
        </w:rPr>
        <w:t>非所在培养单位</w:t>
      </w:r>
      <w:r>
        <w:rPr>
          <w:rFonts w:ascii="Times New Roman" w:eastAsia="宋体" w:hAnsi="Times New Roman"/>
          <w:color w:val="auto"/>
        </w:rPr>
        <w:t>或外单位专家</w:t>
      </w:r>
      <w:r>
        <w:rPr>
          <w:rFonts w:ascii="Times New Roman" w:eastAsia="宋体" w:hAnsi="Times New Roman"/>
          <w:color w:val="auto"/>
        </w:rPr>
        <w:t>1</w:t>
      </w:r>
      <w:r>
        <w:rPr>
          <w:rFonts w:ascii="Times New Roman" w:eastAsia="宋体" w:hAnsi="Times New Roman"/>
          <w:color w:val="auto"/>
        </w:rPr>
        <w:t>名；研究生的指导教师不作为专家组成员。</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中期考核内容：书面和口试。书面内容需在中期考核前</w:t>
      </w:r>
      <w:r>
        <w:rPr>
          <w:rFonts w:ascii="Times New Roman" w:eastAsia="宋体" w:hAnsi="Times New Roman"/>
          <w:color w:val="auto"/>
        </w:rPr>
        <w:t>10</w:t>
      </w:r>
      <w:r>
        <w:rPr>
          <w:rFonts w:ascii="Times New Roman" w:eastAsia="宋体" w:hAnsi="Times New Roman"/>
          <w:color w:val="auto"/>
        </w:rPr>
        <w:t>日提交。书面内容应包括研究方案、研究进展、进一步研究计划及预期目标等；口试内容为现场答辩。</w:t>
      </w:r>
    </w:p>
    <w:p w:rsidR="00B32443" w:rsidRDefault="004D0E3C">
      <w:pPr>
        <w:spacing w:line="440" w:lineRule="exact"/>
        <w:ind w:firstLineChars="200" w:firstLine="482"/>
        <w:rPr>
          <w:b/>
          <w:sz w:val="24"/>
        </w:rPr>
      </w:pPr>
      <w:r>
        <w:rPr>
          <w:b/>
          <w:sz w:val="24"/>
          <w:szCs w:val="24"/>
        </w:rPr>
        <w:t>八、</w:t>
      </w:r>
      <w:r>
        <w:rPr>
          <w:b/>
          <w:sz w:val="24"/>
        </w:rPr>
        <w:t>毕业与学位授予</w:t>
      </w:r>
    </w:p>
    <w:p w:rsidR="00B32443" w:rsidRDefault="004D0E3C">
      <w:pPr>
        <w:spacing w:line="440" w:lineRule="exact"/>
        <w:ind w:firstLine="480"/>
        <w:rPr>
          <w:sz w:val="24"/>
          <w:szCs w:val="24"/>
        </w:rPr>
      </w:pPr>
      <w:r>
        <w:rPr>
          <w:sz w:val="24"/>
          <w:szCs w:val="24"/>
        </w:rPr>
        <w:t>（一）在规定的最长学习时间内，达到本培养方案各环节要求，通过学位论文答辩，即获得毕业资格，</w:t>
      </w:r>
      <w:r>
        <w:rPr>
          <w:rFonts w:ascii="宋体" w:hAnsi="宋体" w:cs="宋体" w:hint="eastAsia"/>
          <w:sz w:val="24"/>
        </w:rPr>
        <w:t>经所在培养单位和研究生院审核，</w:t>
      </w:r>
      <w:r>
        <w:rPr>
          <w:sz w:val="24"/>
          <w:szCs w:val="24"/>
        </w:rPr>
        <w:t>准予毕业。</w:t>
      </w:r>
    </w:p>
    <w:p w:rsidR="00B32443" w:rsidRDefault="004D0E3C">
      <w:pPr>
        <w:spacing w:line="440" w:lineRule="exact"/>
        <w:ind w:firstLine="480"/>
        <w:rPr>
          <w:sz w:val="24"/>
          <w:szCs w:val="24"/>
        </w:rPr>
      </w:pPr>
      <w:r>
        <w:rPr>
          <w:sz w:val="24"/>
          <w:szCs w:val="24"/>
        </w:rPr>
        <w:t>（二）获得毕业资格，同时符合《南京中医药大学博士、硕士学位授予工作细则》中</w:t>
      </w:r>
      <w:r>
        <w:rPr>
          <w:sz w:val="24"/>
          <w:szCs w:val="24"/>
        </w:rPr>
        <w:t>“</w:t>
      </w:r>
      <w:r>
        <w:rPr>
          <w:sz w:val="24"/>
          <w:szCs w:val="24"/>
        </w:rPr>
        <w:t>学位授予条件</w:t>
      </w:r>
      <w:r>
        <w:rPr>
          <w:sz w:val="24"/>
          <w:szCs w:val="24"/>
        </w:rPr>
        <w:t>”</w:t>
      </w:r>
      <w:r>
        <w:rPr>
          <w:sz w:val="24"/>
          <w:szCs w:val="24"/>
        </w:rPr>
        <w:t>的相关规定，经学位评定分委员会和学位评定委员会审核，授予相</w:t>
      </w:r>
      <w:r>
        <w:rPr>
          <w:sz w:val="24"/>
          <w:szCs w:val="24"/>
        </w:rPr>
        <w:t>应层次类型的学位。</w:t>
      </w:r>
    </w:p>
    <w:p w:rsidR="00B32443" w:rsidRDefault="004D0E3C">
      <w:pPr>
        <w:spacing w:line="440" w:lineRule="exact"/>
        <w:ind w:firstLineChars="200" w:firstLine="482"/>
        <w:rPr>
          <w:b/>
          <w:bCs/>
          <w:sz w:val="24"/>
          <w:szCs w:val="24"/>
        </w:rPr>
      </w:pPr>
      <w:r>
        <w:rPr>
          <w:b/>
          <w:sz w:val="24"/>
        </w:rPr>
        <w:t>九</w:t>
      </w:r>
      <w:r>
        <w:rPr>
          <w:b/>
          <w:bCs/>
          <w:sz w:val="24"/>
          <w:szCs w:val="24"/>
        </w:rPr>
        <w:t>、培养计划及时间安排</w:t>
      </w:r>
    </w:p>
    <w:p w:rsidR="00B32443" w:rsidRDefault="004D0E3C">
      <w:pPr>
        <w:spacing w:line="440" w:lineRule="exact"/>
        <w:ind w:firstLineChars="200" w:firstLine="482"/>
        <w:rPr>
          <w:b/>
          <w:bCs/>
          <w:sz w:val="24"/>
          <w:szCs w:val="24"/>
        </w:rPr>
      </w:pPr>
      <w:r>
        <w:rPr>
          <w:b/>
          <w:bCs/>
          <w:sz w:val="24"/>
          <w:szCs w:val="24"/>
        </w:rPr>
        <w:t>1.</w:t>
      </w:r>
      <w:r>
        <w:rPr>
          <w:b/>
          <w:bCs/>
          <w:sz w:val="24"/>
          <w:szCs w:val="24"/>
        </w:rPr>
        <w:t>培养计划</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由指导教师指导下制定培养计划，确定选修课程，在</w:t>
      </w:r>
      <w:r>
        <w:rPr>
          <w:rFonts w:ascii="Times New Roman" w:eastAsia="宋体" w:hAnsi="Times New Roman" w:hint="eastAsia"/>
          <w:color w:val="auto"/>
        </w:rPr>
        <w:t>中期考核</w:t>
      </w:r>
      <w:r>
        <w:rPr>
          <w:rFonts w:ascii="Times New Roman" w:eastAsia="宋体" w:hAnsi="Times New Roman"/>
          <w:color w:val="auto"/>
        </w:rPr>
        <w:t>前应修满理论课程学习，总学分不低于</w:t>
      </w:r>
      <w:r>
        <w:rPr>
          <w:rFonts w:ascii="Times New Roman" w:eastAsia="宋体" w:hAnsi="Times New Roman"/>
          <w:color w:val="auto"/>
        </w:rPr>
        <w:t>19</w:t>
      </w:r>
      <w:r>
        <w:rPr>
          <w:rFonts w:ascii="Times New Roman" w:eastAsia="宋体" w:hAnsi="Times New Roman"/>
          <w:color w:val="auto"/>
        </w:rPr>
        <w:t>学分，其中学位课程</w:t>
      </w:r>
      <w:r>
        <w:rPr>
          <w:rFonts w:ascii="Times New Roman" w:eastAsia="宋体" w:hAnsi="Times New Roman"/>
          <w:color w:val="auto"/>
        </w:rPr>
        <w:t>15</w:t>
      </w:r>
      <w:r>
        <w:rPr>
          <w:rFonts w:ascii="Times New Roman" w:eastAsia="宋体" w:hAnsi="Times New Roman"/>
          <w:color w:val="auto"/>
        </w:rPr>
        <w:t>学分。</w:t>
      </w:r>
    </w:p>
    <w:p w:rsidR="00B32443" w:rsidRDefault="004D0E3C">
      <w:pPr>
        <w:pStyle w:val="Default"/>
        <w:widowControl/>
        <w:snapToGrid w:val="0"/>
        <w:spacing w:line="440" w:lineRule="exact"/>
        <w:ind w:firstLineChars="200" w:firstLine="480"/>
        <w:rPr>
          <w:rFonts w:ascii="Times New Roman" w:eastAsia="宋体" w:hAnsi="Times New Roman"/>
          <w:color w:val="auto"/>
        </w:rPr>
      </w:pPr>
      <w:r>
        <w:rPr>
          <w:rFonts w:ascii="Times New Roman" w:eastAsia="宋体" w:hAnsi="Times New Roman"/>
          <w:color w:val="auto"/>
        </w:rPr>
        <w:t>确定研究课题，提交课题文献综述，拟定课题的研究计划。依次分别进行课题开题、中期考核、论文答辩等工作。同时完成学术活动、专业实训和发表论文等相关工作。</w:t>
      </w:r>
    </w:p>
    <w:p w:rsidR="00B32443" w:rsidRDefault="004D0E3C">
      <w:pPr>
        <w:spacing w:line="440" w:lineRule="exact"/>
        <w:ind w:firstLineChars="200" w:firstLine="482"/>
        <w:rPr>
          <w:b/>
          <w:bCs/>
          <w:sz w:val="24"/>
          <w:szCs w:val="24"/>
        </w:rPr>
      </w:pPr>
      <w:r>
        <w:rPr>
          <w:b/>
          <w:bCs/>
          <w:sz w:val="24"/>
          <w:szCs w:val="24"/>
        </w:rPr>
        <w:t>2.</w:t>
      </w:r>
      <w:r>
        <w:rPr>
          <w:b/>
          <w:bCs/>
          <w:sz w:val="24"/>
          <w:szCs w:val="24"/>
        </w:rPr>
        <w:t>时间安排</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582"/>
        <w:gridCol w:w="2268"/>
        <w:gridCol w:w="5492"/>
      </w:tblGrid>
      <w:tr w:rsidR="00B32443">
        <w:trPr>
          <w:trHeight w:hRule="exact" w:val="759"/>
          <w:jc w:val="center"/>
        </w:trPr>
        <w:tc>
          <w:tcPr>
            <w:tcW w:w="582" w:type="dxa"/>
            <w:tcBorders>
              <w:top w:val="double" w:sz="4" w:space="0" w:color="auto"/>
            </w:tcBorders>
            <w:vAlign w:val="center"/>
          </w:tcPr>
          <w:p w:rsidR="00B32443" w:rsidRDefault="004D0E3C">
            <w:pPr>
              <w:pStyle w:val="a4"/>
              <w:rPr>
                <w:rFonts w:ascii="Times New Roman" w:hAnsi="Times New Roman"/>
                <w:b/>
              </w:rPr>
            </w:pPr>
            <w:r>
              <w:rPr>
                <w:rFonts w:ascii="Times New Roman" w:hAnsi="Times New Roman"/>
                <w:b/>
              </w:rPr>
              <w:t>序号</w:t>
            </w:r>
          </w:p>
        </w:tc>
        <w:tc>
          <w:tcPr>
            <w:tcW w:w="2268" w:type="dxa"/>
            <w:tcBorders>
              <w:top w:val="double" w:sz="4" w:space="0" w:color="auto"/>
            </w:tcBorders>
            <w:vAlign w:val="center"/>
          </w:tcPr>
          <w:p w:rsidR="00B32443" w:rsidRDefault="004D0E3C">
            <w:pPr>
              <w:pStyle w:val="a4"/>
              <w:ind w:firstLine="198"/>
              <w:jc w:val="center"/>
              <w:rPr>
                <w:rFonts w:ascii="Times New Roman" w:hAnsi="Times New Roman"/>
                <w:b/>
              </w:rPr>
            </w:pPr>
            <w:r>
              <w:rPr>
                <w:rFonts w:ascii="Times New Roman" w:hAnsi="Times New Roman"/>
                <w:b/>
              </w:rPr>
              <w:t>时间</w:t>
            </w:r>
          </w:p>
        </w:tc>
        <w:tc>
          <w:tcPr>
            <w:tcW w:w="5492" w:type="dxa"/>
            <w:tcBorders>
              <w:top w:val="double" w:sz="4" w:space="0" w:color="auto"/>
            </w:tcBorders>
            <w:vAlign w:val="center"/>
          </w:tcPr>
          <w:p w:rsidR="00B32443" w:rsidRDefault="004D0E3C">
            <w:pPr>
              <w:pStyle w:val="a4"/>
              <w:ind w:firstLine="198"/>
              <w:jc w:val="center"/>
              <w:rPr>
                <w:rFonts w:ascii="Times New Roman" w:hAnsi="Times New Roman"/>
                <w:b/>
              </w:rPr>
            </w:pPr>
            <w:r>
              <w:rPr>
                <w:rFonts w:ascii="Times New Roman" w:hAnsi="Times New Roman"/>
                <w:b/>
              </w:rPr>
              <w:t>培养内容</w:t>
            </w:r>
          </w:p>
        </w:tc>
      </w:tr>
      <w:tr w:rsidR="00B32443">
        <w:trPr>
          <w:trHeight w:hRule="exact" w:val="482"/>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lastRenderedPageBreak/>
              <w:t>1</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第一学期末</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制定培养计划，选择学位课程</w:t>
            </w:r>
          </w:p>
        </w:tc>
      </w:tr>
      <w:tr w:rsidR="00B32443">
        <w:trPr>
          <w:trHeight w:hRule="exact" w:val="713"/>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2</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第二学期</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确定研究课题，提交课题文献综述，拟定课题的研究计划</w:t>
            </w:r>
          </w:p>
        </w:tc>
      </w:tr>
      <w:tr w:rsidR="00B32443">
        <w:trPr>
          <w:trHeight w:hRule="exact" w:val="693"/>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3</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第三学期初</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面向学位点学科组织的专家小组进行开题并作进一步修改，完善课题研究</w:t>
            </w:r>
          </w:p>
        </w:tc>
      </w:tr>
      <w:tr w:rsidR="00B32443">
        <w:trPr>
          <w:trHeight w:hRule="exact" w:val="482"/>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4</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第三学期末之前</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完成文献阅读报告</w:t>
            </w:r>
          </w:p>
        </w:tc>
      </w:tr>
      <w:tr w:rsidR="00B32443">
        <w:trPr>
          <w:trHeight w:hRule="exact" w:val="482"/>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5</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第三学期末</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完成教学实践、专业社会实训</w:t>
            </w:r>
          </w:p>
        </w:tc>
      </w:tr>
      <w:tr w:rsidR="00B32443">
        <w:trPr>
          <w:trHeight w:hRule="exact" w:val="482"/>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6</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第四学期末</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中期考核</w:t>
            </w:r>
          </w:p>
        </w:tc>
      </w:tr>
      <w:tr w:rsidR="00B32443">
        <w:trPr>
          <w:trHeight w:hRule="exact" w:val="652"/>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7</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学位论文答辩前</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修满学位课程学分，完成</w:t>
            </w:r>
            <w:r>
              <w:rPr>
                <w:rFonts w:ascii="Times New Roman" w:hAnsi="Times New Roman"/>
              </w:rPr>
              <w:t>10</w:t>
            </w:r>
            <w:r>
              <w:rPr>
                <w:rFonts w:ascii="Times New Roman" w:hAnsi="Times New Roman"/>
              </w:rPr>
              <w:t>次以上的学术活动，公开发表论文等</w:t>
            </w:r>
          </w:p>
        </w:tc>
      </w:tr>
      <w:tr w:rsidR="00B32443">
        <w:trPr>
          <w:trHeight w:hRule="exact" w:val="608"/>
          <w:jc w:val="center"/>
        </w:trPr>
        <w:tc>
          <w:tcPr>
            <w:tcW w:w="582" w:type="dxa"/>
            <w:vAlign w:val="center"/>
          </w:tcPr>
          <w:p w:rsidR="00B32443" w:rsidRDefault="004D0E3C">
            <w:pPr>
              <w:pStyle w:val="a4"/>
              <w:jc w:val="center"/>
              <w:rPr>
                <w:rFonts w:ascii="Times New Roman" w:hAnsi="Times New Roman"/>
              </w:rPr>
            </w:pPr>
            <w:r>
              <w:rPr>
                <w:rFonts w:ascii="Times New Roman" w:hAnsi="Times New Roman"/>
              </w:rPr>
              <w:t>8</w:t>
            </w:r>
          </w:p>
        </w:tc>
        <w:tc>
          <w:tcPr>
            <w:tcW w:w="2268" w:type="dxa"/>
            <w:vAlign w:val="center"/>
          </w:tcPr>
          <w:p w:rsidR="00B32443" w:rsidRDefault="004D0E3C">
            <w:pPr>
              <w:pStyle w:val="a4"/>
              <w:ind w:firstLine="198"/>
              <w:jc w:val="center"/>
              <w:rPr>
                <w:rFonts w:ascii="Times New Roman" w:hAnsi="Times New Roman"/>
              </w:rPr>
            </w:pPr>
            <w:r>
              <w:rPr>
                <w:rFonts w:ascii="Times New Roman" w:hAnsi="Times New Roman"/>
              </w:rPr>
              <w:t>第六学期末</w:t>
            </w:r>
          </w:p>
        </w:tc>
        <w:tc>
          <w:tcPr>
            <w:tcW w:w="5492" w:type="dxa"/>
            <w:vAlign w:val="center"/>
          </w:tcPr>
          <w:p w:rsidR="00B32443" w:rsidRDefault="004D0E3C">
            <w:pPr>
              <w:pStyle w:val="a4"/>
              <w:ind w:firstLine="198"/>
              <w:jc w:val="center"/>
              <w:rPr>
                <w:rFonts w:ascii="Times New Roman" w:hAnsi="Times New Roman"/>
              </w:rPr>
            </w:pPr>
            <w:r>
              <w:rPr>
                <w:rFonts w:ascii="Times New Roman" w:hAnsi="Times New Roman"/>
              </w:rPr>
              <w:t>论文答辩</w:t>
            </w:r>
          </w:p>
        </w:tc>
      </w:tr>
    </w:tbl>
    <w:p w:rsidR="00B32443" w:rsidRDefault="00B32443">
      <w:pPr>
        <w:autoSpaceDE w:val="0"/>
        <w:autoSpaceDN w:val="0"/>
        <w:adjustRightInd w:val="0"/>
        <w:spacing w:line="440" w:lineRule="exact"/>
        <w:ind w:firstLineChars="200" w:firstLine="482"/>
        <w:jc w:val="right"/>
        <w:rPr>
          <w:b/>
          <w:kern w:val="0"/>
          <w:sz w:val="24"/>
          <w:szCs w:val="24"/>
        </w:rPr>
      </w:pPr>
    </w:p>
    <w:p w:rsidR="00B32443" w:rsidRDefault="004D0E3C">
      <w:pPr>
        <w:autoSpaceDE w:val="0"/>
        <w:autoSpaceDN w:val="0"/>
        <w:adjustRightInd w:val="0"/>
        <w:spacing w:line="440" w:lineRule="exact"/>
        <w:ind w:firstLineChars="200" w:firstLine="480"/>
        <w:jc w:val="right"/>
        <w:rPr>
          <w:kern w:val="0"/>
          <w:sz w:val="24"/>
        </w:rPr>
      </w:pPr>
      <w:r>
        <w:rPr>
          <w:rFonts w:hint="eastAsia"/>
          <w:kern w:val="0"/>
          <w:sz w:val="24"/>
        </w:rPr>
        <w:t>执笔人：程建明、王若宁、胡杨、张森</w:t>
      </w:r>
    </w:p>
    <w:p w:rsidR="00B32443" w:rsidRDefault="004D0E3C">
      <w:pPr>
        <w:autoSpaceDE w:val="0"/>
        <w:autoSpaceDN w:val="0"/>
        <w:adjustRightInd w:val="0"/>
        <w:spacing w:line="440" w:lineRule="exact"/>
        <w:ind w:firstLineChars="200" w:firstLine="480"/>
        <w:jc w:val="right"/>
        <w:rPr>
          <w:kern w:val="0"/>
          <w:sz w:val="24"/>
        </w:rPr>
      </w:pPr>
      <w:r>
        <w:rPr>
          <w:rFonts w:hint="eastAsia"/>
          <w:kern w:val="0"/>
          <w:sz w:val="24"/>
        </w:rPr>
        <w:t>审核人：张峰</w:t>
      </w:r>
    </w:p>
    <w:p w:rsidR="00B32443" w:rsidRDefault="004D0E3C">
      <w:pPr>
        <w:autoSpaceDE w:val="0"/>
        <w:autoSpaceDN w:val="0"/>
        <w:adjustRightInd w:val="0"/>
        <w:spacing w:line="440" w:lineRule="exact"/>
        <w:ind w:firstLineChars="200" w:firstLine="480"/>
        <w:jc w:val="right"/>
        <w:rPr>
          <w:kern w:val="0"/>
          <w:sz w:val="24"/>
        </w:rPr>
      </w:pPr>
      <w:r>
        <w:rPr>
          <w:rFonts w:hint="eastAsia"/>
          <w:kern w:val="0"/>
          <w:sz w:val="24"/>
        </w:rPr>
        <w:t>（</w:t>
      </w:r>
      <w:r>
        <w:rPr>
          <w:rFonts w:hint="eastAsia"/>
          <w:kern w:val="0"/>
          <w:sz w:val="24"/>
        </w:rPr>
        <w:t>2021</w:t>
      </w:r>
      <w:r>
        <w:rPr>
          <w:rFonts w:hint="eastAsia"/>
          <w:kern w:val="0"/>
          <w:sz w:val="24"/>
        </w:rPr>
        <w:t>年</w:t>
      </w:r>
      <w:r>
        <w:rPr>
          <w:rFonts w:hint="eastAsia"/>
          <w:kern w:val="0"/>
          <w:sz w:val="24"/>
        </w:rPr>
        <w:t>8</w:t>
      </w:r>
      <w:r>
        <w:rPr>
          <w:rFonts w:hint="eastAsia"/>
          <w:kern w:val="0"/>
          <w:sz w:val="24"/>
        </w:rPr>
        <w:t>月修订）</w:t>
      </w:r>
    </w:p>
    <w:p w:rsidR="00B32443" w:rsidRDefault="00B32443">
      <w:pPr>
        <w:pStyle w:val="Default"/>
        <w:widowControl/>
        <w:spacing w:line="440" w:lineRule="exact"/>
        <w:jc w:val="both"/>
        <w:rPr>
          <w:rFonts w:ascii="Times New Roman" w:hAnsi="Times New Roman"/>
        </w:rPr>
      </w:pPr>
    </w:p>
    <w:p w:rsidR="00B32443" w:rsidRDefault="00B32443">
      <w:pPr>
        <w:autoSpaceDE w:val="0"/>
        <w:autoSpaceDN w:val="0"/>
        <w:adjustRightInd w:val="0"/>
        <w:spacing w:line="440" w:lineRule="exact"/>
        <w:ind w:firstLineChars="200" w:firstLine="480"/>
        <w:jc w:val="right"/>
        <w:rPr>
          <w:kern w:val="0"/>
          <w:sz w:val="24"/>
          <w:szCs w:val="24"/>
        </w:rPr>
      </w:pPr>
    </w:p>
    <w:sectPr w:rsidR="00B32443">
      <w:footerReference w:type="default" r:id="rId7"/>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E3C" w:rsidRDefault="004D0E3C">
      <w:r>
        <w:separator/>
      </w:r>
    </w:p>
  </w:endnote>
  <w:endnote w:type="continuationSeparator" w:id="0">
    <w:p w:rsidR="004D0E3C" w:rsidRDefault="004D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FZShuSong-Z01">
    <w:altName w:val="Arial"/>
    <w:charset w:val="00"/>
    <w:family w:val="swiss"/>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443" w:rsidRDefault="004D0E3C">
    <w:pPr>
      <w:pStyle w:val="a7"/>
      <w:jc w:val="center"/>
    </w:pPr>
    <w:r>
      <w:fldChar w:fldCharType="begin"/>
    </w:r>
    <w:r>
      <w:instrText xml:space="preserve"> PAGE   \* MERGEFORMAT </w:instrText>
    </w:r>
    <w:r>
      <w:fldChar w:fldCharType="separate"/>
    </w:r>
    <w:r w:rsidR="00BA0556" w:rsidRPr="00BA0556">
      <w:rPr>
        <w:noProof/>
        <w:lang w:val="zh-CN"/>
      </w:rPr>
      <w:t>3</w:t>
    </w:r>
    <w:r>
      <w:fldChar w:fldCharType="end"/>
    </w:r>
  </w:p>
  <w:p w:rsidR="00B32443" w:rsidRDefault="00B3244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E3C" w:rsidRDefault="004D0E3C">
      <w:r>
        <w:separator/>
      </w:r>
    </w:p>
  </w:footnote>
  <w:footnote w:type="continuationSeparator" w:id="0">
    <w:p w:rsidR="004D0E3C" w:rsidRDefault="004D0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91098"/>
    <w:multiLevelType w:val="multilevel"/>
    <w:tmpl w:val="38E91098"/>
    <w:lvl w:ilvl="0">
      <w:start w:val="1"/>
      <w:numFmt w:val="japaneseCounting"/>
      <w:lvlText w:val="%1、"/>
      <w:lvlJc w:val="left"/>
      <w:pPr>
        <w:ind w:left="982" w:hanging="50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2ODA0NzJhNGYxNTcwNTUyZjRjMTc1MmJjMjVhYzIifQ=="/>
  </w:docVars>
  <w:rsids>
    <w:rsidRoot w:val="00C84204"/>
    <w:rsid w:val="00001764"/>
    <w:rsid w:val="00005B28"/>
    <w:rsid w:val="00040B57"/>
    <w:rsid w:val="00054C99"/>
    <w:rsid w:val="000C1D79"/>
    <w:rsid w:val="000E094C"/>
    <w:rsid w:val="000F11F3"/>
    <w:rsid w:val="0010182F"/>
    <w:rsid w:val="00114F7B"/>
    <w:rsid w:val="00144B58"/>
    <w:rsid w:val="001949EF"/>
    <w:rsid w:val="001B585F"/>
    <w:rsid w:val="001F7BCC"/>
    <w:rsid w:val="00207AA1"/>
    <w:rsid w:val="00246D62"/>
    <w:rsid w:val="002517C3"/>
    <w:rsid w:val="00252778"/>
    <w:rsid w:val="00285E99"/>
    <w:rsid w:val="00297A1D"/>
    <w:rsid w:val="00297D29"/>
    <w:rsid w:val="002B71ED"/>
    <w:rsid w:val="002D3ADE"/>
    <w:rsid w:val="00323D80"/>
    <w:rsid w:val="0033182B"/>
    <w:rsid w:val="00345210"/>
    <w:rsid w:val="00345E74"/>
    <w:rsid w:val="00354E39"/>
    <w:rsid w:val="0039089E"/>
    <w:rsid w:val="003B1D76"/>
    <w:rsid w:val="003C1E99"/>
    <w:rsid w:val="003C68F2"/>
    <w:rsid w:val="003D2F64"/>
    <w:rsid w:val="003E3E5C"/>
    <w:rsid w:val="003E648D"/>
    <w:rsid w:val="003F659E"/>
    <w:rsid w:val="00411BB6"/>
    <w:rsid w:val="004618FB"/>
    <w:rsid w:val="00494FD2"/>
    <w:rsid w:val="004A6E5C"/>
    <w:rsid w:val="004D0E3C"/>
    <w:rsid w:val="004E55E6"/>
    <w:rsid w:val="00502326"/>
    <w:rsid w:val="00544ECF"/>
    <w:rsid w:val="005525E8"/>
    <w:rsid w:val="00553E70"/>
    <w:rsid w:val="00576DDC"/>
    <w:rsid w:val="005864E9"/>
    <w:rsid w:val="005C32BC"/>
    <w:rsid w:val="005C67A7"/>
    <w:rsid w:val="005C7E78"/>
    <w:rsid w:val="005D1DE6"/>
    <w:rsid w:val="005D57C7"/>
    <w:rsid w:val="005E32BA"/>
    <w:rsid w:val="005E4719"/>
    <w:rsid w:val="006102A5"/>
    <w:rsid w:val="006115B3"/>
    <w:rsid w:val="00613A32"/>
    <w:rsid w:val="0062399D"/>
    <w:rsid w:val="0062771B"/>
    <w:rsid w:val="0064310A"/>
    <w:rsid w:val="006722D6"/>
    <w:rsid w:val="00681FEF"/>
    <w:rsid w:val="006B423E"/>
    <w:rsid w:val="006D692E"/>
    <w:rsid w:val="006F27B9"/>
    <w:rsid w:val="00717EC0"/>
    <w:rsid w:val="00727451"/>
    <w:rsid w:val="007645C8"/>
    <w:rsid w:val="00792727"/>
    <w:rsid w:val="007A2F57"/>
    <w:rsid w:val="008054B5"/>
    <w:rsid w:val="008067DD"/>
    <w:rsid w:val="00807F4E"/>
    <w:rsid w:val="00813DE2"/>
    <w:rsid w:val="0081783F"/>
    <w:rsid w:val="00820B41"/>
    <w:rsid w:val="0082546C"/>
    <w:rsid w:val="00834F1E"/>
    <w:rsid w:val="00841375"/>
    <w:rsid w:val="00841E5D"/>
    <w:rsid w:val="00843AB1"/>
    <w:rsid w:val="008544A1"/>
    <w:rsid w:val="00861E6E"/>
    <w:rsid w:val="00871BC7"/>
    <w:rsid w:val="00893150"/>
    <w:rsid w:val="008A20EC"/>
    <w:rsid w:val="00903441"/>
    <w:rsid w:val="009034DA"/>
    <w:rsid w:val="00916F66"/>
    <w:rsid w:val="00917234"/>
    <w:rsid w:val="00981D19"/>
    <w:rsid w:val="00995969"/>
    <w:rsid w:val="009C0088"/>
    <w:rsid w:val="00A10F41"/>
    <w:rsid w:val="00A57C40"/>
    <w:rsid w:val="00A811AF"/>
    <w:rsid w:val="00A90080"/>
    <w:rsid w:val="00AA61D6"/>
    <w:rsid w:val="00AA7D91"/>
    <w:rsid w:val="00AD32F1"/>
    <w:rsid w:val="00B0050F"/>
    <w:rsid w:val="00B063E3"/>
    <w:rsid w:val="00B203C9"/>
    <w:rsid w:val="00B25415"/>
    <w:rsid w:val="00B32443"/>
    <w:rsid w:val="00B4001F"/>
    <w:rsid w:val="00B54F75"/>
    <w:rsid w:val="00B622F2"/>
    <w:rsid w:val="00B625E2"/>
    <w:rsid w:val="00B8021E"/>
    <w:rsid w:val="00B92AE7"/>
    <w:rsid w:val="00BA0556"/>
    <w:rsid w:val="00BE23B9"/>
    <w:rsid w:val="00C05599"/>
    <w:rsid w:val="00C12FBC"/>
    <w:rsid w:val="00C219DB"/>
    <w:rsid w:val="00C32F32"/>
    <w:rsid w:val="00C50DA6"/>
    <w:rsid w:val="00C51DA9"/>
    <w:rsid w:val="00C536B5"/>
    <w:rsid w:val="00C641CC"/>
    <w:rsid w:val="00C745DB"/>
    <w:rsid w:val="00C84204"/>
    <w:rsid w:val="00C85D3D"/>
    <w:rsid w:val="00C87E2F"/>
    <w:rsid w:val="00CC258D"/>
    <w:rsid w:val="00CE608E"/>
    <w:rsid w:val="00CF34C3"/>
    <w:rsid w:val="00CF776E"/>
    <w:rsid w:val="00D00E6E"/>
    <w:rsid w:val="00D06AAD"/>
    <w:rsid w:val="00D1557C"/>
    <w:rsid w:val="00DB0F1C"/>
    <w:rsid w:val="00E17C7B"/>
    <w:rsid w:val="00E50F88"/>
    <w:rsid w:val="00E63C83"/>
    <w:rsid w:val="00E92183"/>
    <w:rsid w:val="00E926F5"/>
    <w:rsid w:val="00EB635E"/>
    <w:rsid w:val="00EC64FB"/>
    <w:rsid w:val="00EC7DFD"/>
    <w:rsid w:val="00EF2282"/>
    <w:rsid w:val="00EF7403"/>
    <w:rsid w:val="00F11D83"/>
    <w:rsid w:val="00F4329E"/>
    <w:rsid w:val="00F4598F"/>
    <w:rsid w:val="00F54A14"/>
    <w:rsid w:val="00F65562"/>
    <w:rsid w:val="00F81A41"/>
    <w:rsid w:val="00FD147A"/>
    <w:rsid w:val="00FF2EC5"/>
    <w:rsid w:val="018B5AED"/>
    <w:rsid w:val="0C41170D"/>
    <w:rsid w:val="12613242"/>
    <w:rsid w:val="137C3910"/>
    <w:rsid w:val="1B4E6D69"/>
    <w:rsid w:val="2518694B"/>
    <w:rsid w:val="294E3C4B"/>
    <w:rsid w:val="3A510C1B"/>
    <w:rsid w:val="3FE40B1A"/>
    <w:rsid w:val="479F05D9"/>
    <w:rsid w:val="47D92B87"/>
    <w:rsid w:val="5DD425F7"/>
    <w:rsid w:val="6D84440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DA9941"/>
  <w15:docId w15:val="{89148F6E-FC8D-4786-972B-C01C77F03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qFormat/>
    <w:pPr>
      <w:spacing w:after="120"/>
    </w:pPr>
    <w:rPr>
      <w:szCs w:val="21"/>
    </w:rPr>
  </w:style>
  <w:style w:type="paragraph" w:styleId="a4">
    <w:name w:val="Plain Text"/>
    <w:basedOn w:val="a"/>
    <w:link w:val="10"/>
    <w:uiPriority w:val="99"/>
    <w:qFormat/>
    <w:rPr>
      <w:rFonts w:ascii="宋体" w:hAnsi="Courier New"/>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c">
    <w:name w:val="纯文本 字符"/>
    <w:basedOn w:val="a0"/>
    <w:uiPriority w:val="99"/>
    <w:semiHidden/>
    <w:qFormat/>
    <w:rPr>
      <w:rFonts w:asciiTheme="minorEastAsia" w:hAnsi="Courier New" w:cs="Courier New"/>
      <w:szCs w:val="20"/>
    </w:rPr>
  </w:style>
  <w:style w:type="character" w:customStyle="1" w:styleId="10">
    <w:name w:val="纯文本 字符1"/>
    <w:link w:val="a4"/>
    <w:uiPriority w:val="99"/>
    <w:qFormat/>
    <w:rPr>
      <w:rFonts w:ascii="宋体" w:eastAsia="宋体" w:hAnsi="Courier New" w:cs="Times New Roman"/>
      <w:szCs w:val="20"/>
    </w:rPr>
  </w:style>
  <w:style w:type="character" w:customStyle="1" w:styleId="ad">
    <w:name w:val="正文文本 字符"/>
    <w:basedOn w:val="a0"/>
    <w:uiPriority w:val="99"/>
    <w:semiHidden/>
    <w:qFormat/>
    <w:rPr>
      <w:rFonts w:ascii="Times New Roman" w:eastAsia="宋体" w:hAnsi="Times New Roman" w:cs="Times New Roman"/>
      <w:szCs w:val="20"/>
    </w:rPr>
  </w:style>
  <w:style w:type="character" w:customStyle="1" w:styleId="1">
    <w:name w:val="正文文本 字符1"/>
    <w:link w:val="a3"/>
    <w:uiPriority w:val="99"/>
    <w:qFormat/>
    <w:rPr>
      <w:rFonts w:ascii="Times New Roman" w:eastAsia="宋体" w:hAnsi="Times New Roman" w:cs="Times New Roman"/>
      <w:szCs w:val="21"/>
    </w:rPr>
  </w:style>
  <w:style w:type="character" w:customStyle="1" w:styleId="Char">
    <w:name w:val="页脚 Char"/>
    <w:uiPriority w:val="99"/>
    <w:qFormat/>
    <w:rPr>
      <w:kern w:val="2"/>
      <w:sz w:val="18"/>
      <w:szCs w:val="18"/>
    </w:rPr>
  </w:style>
  <w:style w:type="paragraph" w:styleId="ae">
    <w:name w:val="List Paragraph"/>
    <w:basedOn w:val="a"/>
    <w:uiPriority w:val="99"/>
    <w:qFormat/>
    <w:pPr>
      <w:ind w:firstLineChars="200" w:firstLine="420"/>
    </w:pPr>
  </w:style>
  <w:style w:type="paragraph" w:customStyle="1" w:styleId="Default">
    <w:name w:val="Default"/>
    <w:basedOn w:val="a"/>
    <w:hidden/>
    <w:qFormat/>
    <w:pPr>
      <w:autoSpaceDE w:val="0"/>
      <w:autoSpaceDN w:val="0"/>
      <w:adjustRightInd w:val="0"/>
      <w:jc w:val="left"/>
    </w:pPr>
    <w:rPr>
      <w:rFonts w:ascii="FZShuSong-Z01" w:eastAsia="FZShuSong-Z01" w:hAnsi="FZShuSong-Z01"/>
      <w:color w:val="000000"/>
      <w:kern w:val="0"/>
      <w:sz w:val="24"/>
      <w:szCs w:val="24"/>
    </w:rPr>
  </w:style>
  <w:style w:type="character" w:customStyle="1" w:styleId="a6">
    <w:name w:val="批注框文本 字符"/>
    <w:basedOn w:val="a0"/>
    <w:link w:val="a5"/>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7</Pages>
  <Words>750</Words>
  <Characters>4276</Characters>
  <Application>Microsoft Office Word</Application>
  <DocSecurity>0</DocSecurity>
  <Lines>35</Lines>
  <Paragraphs>10</Paragraphs>
  <ScaleCrop>false</ScaleCrop>
  <Company>Micorosoft</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wu</cp:lastModifiedBy>
  <cp:revision>69</cp:revision>
  <cp:lastPrinted>2021-08-17T09:42:00Z</cp:lastPrinted>
  <dcterms:created xsi:type="dcterms:W3CDTF">2021-06-19T12:28:00Z</dcterms:created>
  <dcterms:modified xsi:type="dcterms:W3CDTF">2022-09-14T03:49:00Z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7EA8CC9754854144908B45E5DD21E449</vt:lpwstr>
  </property>
</Properties>
</file>